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4500" cy="933450"/>
            <wp:effectExtent l="0" t="0" r="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755" w:leftChars="2640"/>
        <w:rPr>
          <w:rFonts w:hint="eastAsia" w:eastAsia="黑体"/>
          <w:w w:val="80"/>
          <w:sz w:val="28"/>
          <w:lang w:eastAsia="zh-CN"/>
        </w:rPr>
      </w:pPr>
      <w:r>
        <w:rPr>
          <w:rFonts w:hint="eastAsia" w:eastAsia="黑体"/>
          <w:w w:val="80"/>
          <w:sz w:val="28"/>
          <w:lang w:val="en-US" w:eastAsia="zh-CN"/>
        </w:rPr>
        <w:t xml:space="preserve">         </w:t>
      </w:r>
    </w:p>
    <w:p/>
    <w:p/>
    <w:p>
      <w:pPr>
        <w:spacing w:line="300" w:lineRule="auto"/>
        <w:rPr>
          <w:rFonts w:hint="default" w:ascii="黑体" w:eastAsia="黑体"/>
          <w:sz w:val="52"/>
          <w:lang w:val="en-US" w:eastAsia="zh-CN"/>
        </w:rPr>
      </w:pPr>
      <w:r>
        <w:rPr>
          <w:rFonts w:hint="eastAsia" w:ascii="黑体" w:eastAsia="黑体"/>
          <w:sz w:val="52"/>
          <w:lang w:val="en-US" w:eastAsia="zh-CN"/>
        </w:rPr>
        <w:t>HD1800U</w:t>
      </w:r>
    </w:p>
    <w:p>
      <w:pPr>
        <w:spacing w:line="300" w:lineRule="auto"/>
        <w:rPr>
          <w:rFonts w:ascii="黑体" w:eastAsia="黑体"/>
          <w:sz w:val="52"/>
        </w:rPr>
      </w:pPr>
      <w:r>
        <w:rPr>
          <w:rFonts w:hint="eastAsia" w:ascii="黑体" w:eastAsia="黑体"/>
          <w:sz w:val="52"/>
        </w:rPr>
        <w:t>通信服务器</w:t>
      </w:r>
    </w:p>
    <w:p>
      <w:pPr>
        <w:spacing w:line="300" w:lineRule="auto"/>
        <w:ind w:firstLine="1831"/>
        <w:rPr>
          <w:sz w:val="52"/>
        </w:rPr>
      </w:pPr>
    </w:p>
    <w:p>
      <w:pPr>
        <w:spacing w:line="300" w:lineRule="auto"/>
        <w:jc w:val="center"/>
        <w:rPr>
          <w:rFonts w:eastAsia="黑体"/>
          <w:sz w:val="52"/>
        </w:rPr>
      </w:pPr>
      <w:r>
        <w:rPr>
          <w:rFonts w:hint="eastAsia" w:eastAsia="黑体"/>
          <w:sz w:val="52"/>
        </w:rPr>
        <w:t>硬件说明书</w:t>
      </w:r>
    </w:p>
    <w:p>
      <w:pPr>
        <w:ind w:firstLine="1830"/>
        <w:rPr>
          <w:sz w:val="52"/>
        </w:rPr>
      </w:pPr>
    </w:p>
    <w:p>
      <w:pPr>
        <w:ind w:firstLine="1830"/>
        <w:rPr>
          <w:sz w:val="52"/>
        </w:rPr>
      </w:pPr>
    </w:p>
    <w:p>
      <w:pPr>
        <w:ind w:firstLine="1830"/>
        <w:rPr>
          <w:sz w:val="52"/>
        </w:rPr>
      </w:pPr>
    </w:p>
    <w:p>
      <w:pPr>
        <w:rPr>
          <w:rFonts w:ascii="华文中宋" w:hAnsi="华文中宋" w:eastAsia="华文中宋"/>
          <w:w w:val="140"/>
          <w:sz w:val="32"/>
          <w:szCs w:val="32"/>
        </w:rPr>
      </w:pPr>
    </w:p>
    <w:p>
      <w:pPr>
        <w:rPr>
          <w:rFonts w:ascii="华文中宋" w:hAnsi="华文中宋" w:eastAsia="华文中宋"/>
          <w:w w:val="140"/>
          <w:sz w:val="32"/>
          <w:szCs w:val="32"/>
        </w:rPr>
      </w:pPr>
    </w:p>
    <w:p>
      <w:pPr>
        <w:rPr>
          <w:rFonts w:ascii="华文中宋" w:hAnsi="华文中宋" w:eastAsia="华文中宋"/>
          <w:w w:val="140"/>
          <w:sz w:val="32"/>
          <w:szCs w:val="32"/>
        </w:rPr>
      </w:pPr>
    </w:p>
    <w:p>
      <w:pPr>
        <w:rPr>
          <w:rFonts w:ascii="华文中宋" w:hAnsi="华文中宋" w:eastAsia="华文中宋"/>
          <w:w w:val="140"/>
          <w:sz w:val="32"/>
          <w:szCs w:val="32"/>
        </w:rPr>
      </w:pPr>
    </w:p>
    <w:p>
      <w:pPr>
        <w:jc w:val="center"/>
        <w:rPr>
          <w:rFonts w:ascii="黑体" w:hAnsi="华文中宋" w:eastAsia="黑体"/>
          <w:w w:val="140"/>
          <w:sz w:val="32"/>
          <w:szCs w:val="32"/>
        </w:rPr>
      </w:pPr>
      <w:r>
        <w:rPr>
          <w:rFonts w:hint="eastAsia" w:ascii="黑体" w:hAnsi="华文中宋" w:eastAsia="黑体"/>
          <w:w w:val="140"/>
          <w:sz w:val="32"/>
          <w:szCs w:val="32"/>
        </w:rPr>
        <w:t>南京</w:t>
      </w:r>
      <w:r>
        <w:rPr>
          <w:rFonts w:hint="eastAsia" w:ascii="黑体" w:hAnsi="华文中宋" w:eastAsia="黑体"/>
          <w:w w:val="140"/>
          <w:sz w:val="32"/>
          <w:szCs w:val="32"/>
          <w:lang w:val="en-US" w:eastAsia="zh-CN"/>
        </w:rPr>
        <w:t>恒典电力</w:t>
      </w:r>
      <w:r>
        <w:rPr>
          <w:rFonts w:hint="eastAsia" w:ascii="黑体" w:hAnsi="华文中宋" w:eastAsia="黑体"/>
          <w:w w:val="140"/>
          <w:sz w:val="32"/>
          <w:szCs w:val="32"/>
        </w:rPr>
        <w:t>科技有限公司</w:t>
      </w:r>
    </w:p>
    <w:p>
      <w:pPr>
        <w:jc w:val="center"/>
        <w:rPr>
          <w:rFonts w:hint="eastAsia" w:ascii="黑体" w:hAnsi="黑体" w:eastAsia="黑体" w:cs="黑体"/>
          <w:b w:val="0"/>
          <w:bCs/>
          <w:sz w:val="30"/>
          <w:szCs w:val="30"/>
        </w:rPr>
      </w:pPr>
      <w:r>
        <w:rPr>
          <w:rFonts w:hint="eastAsia" w:ascii="黑体" w:hAnsi="黑体" w:eastAsia="黑体" w:cs="黑体"/>
          <w:b w:val="0"/>
          <w:bCs/>
          <w:sz w:val="30"/>
          <w:szCs w:val="30"/>
        </w:rPr>
        <w:t>Nanjing Heng</w:t>
      </w:r>
      <w:r>
        <w:rPr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>D</w:t>
      </w:r>
      <w:r>
        <w:rPr>
          <w:rFonts w:hint="eastAsia" w:ascii="黑体" w:hAnsi="黑体" w:eastAsia="黑体" w:cs="黑体"/>
          <w:b w:val="0"/>
          <w:bCs/>
          <w:sz w:val="30"/>
          <w:szCs w:val="30"/>
        </w:rPr>
        <w:t>ian Power Technology Co.,Ltd</w:t>
      </w:r>
    </w:p>
    <w:p>
      <w:pPr>
        <w:rPr>
          <w:b/>
          <w:bCs/>
          <w:sz w:val="44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701" w:right="1134" w:bottom="1559" w:left="1134" w:header="1134" w:footer="1559" w:gutter="0"/>
          <w:cols w:space="720" w:num="1"/>
          <w:docGrid w:type="linesAndChars" w:linePitch="312" w:charSpace="1789"/>
        </w:sectPr>
      </w:pPr>
    </w:p>
    <w:p>
      <w:pPr>
        <w:ind w:firstLine="520" w:firstLineChars="100"/>
        <w:jc w:val="center"/>
        <w:rPr>
          <w:rFonts w:ascii="黑体" w:eastAsia="黑体"/>
          <w:sz w:val="52"/>
        </w:rPr>
      </w:pPr>
      <w:r>
        <w:rPr>
          <w:rFonts w:hint="eastAsia" w:ascii="黑体" w:eastAsia="黑体"/>
          <w:sz w:val="52"/>
          <w:lang w:val="en-US" w:eastAsia="zh-CN"/>
        </w:rPr>
        <w:t>HD1800U</w:t>
      </w:r>
      <w:r>
        <w:rPr>
          <w:rFonts w:hint="eastAsia" w:ascii="黑体" w:eastAsia="黑体"/>
          <w:sz w:val="52"/>
        </w:rPr>
        <w:t>通信服务器</w:t>
      </w:r>
    </w:p>
    <w:p>
      <w:pPr>
        <w:spacing w:line="300" w:lineRule="auto"/>
        <w:ind w:firstLine="1831"/>
        <w:jc w:val="center"/>
        <w:rPr>
          <w:rFonts w:eastAsia="黑体"/>
          <w:sz w:val="52"/>
        </w:rPr>
      </w:pPr>
    </w:p>
    <w:p>
      <w:pPr>
        <w:spacing w:line="300" w:lineRule="auto"/>
        <w:jc w:val="center"/>
        <w:rPr>
          <w:rFonts w:eastAsia="黑体"/>
          <w:sz w:val="52"/>
        </w:rPr>
      </w:pPr>
      <w:r>
        <w:rPr>
          <w:rFonts w:hint="eastAsia" w:eastAsia="黑体"/>
          <w:sz w:val="52"/>
        </w:rPr>
        <w:t xml:space="preserve">  硬件说明书</w:t>
      </w: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48"/>
        </w:rPr>
      </w:pP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48"/>
        </w:rPr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  <w:ind w:firstLine="3060"/>
        <w:rPr>
          <w:rFonts w:eastAsia="楷体_GB2312"/>
          <w:sz w:val="36"/>
        </w:rPr>
      </w:pPr>
      <w:r>
        <w:rPr>
          <w:rFonts w:ascii="黑体" w:eastAsia="黑体"/>
          <w:sz w:val="20"/>
        </w:rPr>
        <w:pict>
          <v:line id="直接连接符 7" o:spid="_x0000_s1026" o:spt="20" style="position:absolute;left:0pt;margin-left:205pt;margin-top:18.05pt;height:0pt;width:141.8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黑体" w:eastAsia="黑体"/>
          <w:sz w:val="36"/>
        </w:rPr>
        <w:t>编写</w:t>
      </w: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djustRightInd w:val="0"/>
        <w:snapToGrid w:val="0"/>
        <w:spacing w:line="360" w:lineRule="auto"/>
        <w:ind w:firstLine="3060"/>
        <w:rPr>
          <w:rFonts w:eastAsia="楷体_GB2312"/>
          <w:sz w:val="36"/>
        </w:rPr>
      </w:pPr>
      <w:r>
        <w:rPr>
          <w:rFonts w:ascii="黑体" w:eastAsia="黑体"/>
          <w:sz w:val="20"/>
        </w:rPr>
        <w:pict>
          <v:line id="直接连接符 6" o:spid="_x0000_s1031" o:spt="20" style="position:absolute;left:0pt;margin-left:205pt;margin-top:18.05pt;height:0pt;width:141.8pt;z-index:25166028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黑体" w:eastAsia="黑体"/>
          <w:sz w:val="36"/>
        </w:rPr>
        <w:t xml:space="preserve">审核  </w:t>
      </w: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left="2160" w:firstLine="946"/>
        <w:rPr>
          <w:rFonts w:ascii="黑体" w:eastAsia="黑体"/>
          <w:sz w:val="36"/>
        </w:rPr>
      </w:pPr>
      <w:r>
        <w:rPr>
          <w:rFonts w:ascii="黑体" w:eastAsia="黑体"/>
          <w:sz w:val="20"/>
        </w:rPr>
        <w:pict>
          <v:line id="直接连接符 3" o:spid="_x0000_s1030" o:spt="20" style="position:absolute;left:0pt;margin-left:205pt;margin-top:18.05pt;height:0pt;width:141.8pt;z-index:25166131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">
            <v:path arrowok="t"/>
            <v:fill focussize="0,0"/>
            <v:stroke/>
            <v:imagedata o:title=""/>
            <o:lock v:ext="edit"/>
          </v:line>
        </w:pict>
      </w:r>
      <w:r>
        <w:rPr>
          <w:rFonts w:hint="eastAsia" w:ascii="黑体" w:eastAsia="黑体"/>
          <w:sz w:val="36"/>
        </w:rPr>
        <w:t>批准</w:t>
      </w:r>
    </w:p>
    <w:p>
      <w:pPr>
        <w:autoSpaceDE w:val="0"/>
        <w:autoSpaceDN w:val="0"/>
        <w:adjustRightInd w:val="0"/>
        <w:snapToGrid w:val="0"/>
        <w:spacing w:line="360" w:lineRule="auto"/>
        <w:ind w:left="2160" w:firstLine="946"/>
        <w:rPr>
          <w:rFonts w:ascii="黑体" w:eastAsia="黑体"/>
          <w:sz w:val="36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/>
          <w:sz w:val="32"/>
        </w:rPr>
      </w:pPr>
      <w:r>
        <w:rPr>
          <w:rFonts w:hint="eastAsia" w:ascii="黑体" w:eastAsia="黑体"/>
          <w:sz w:val="32"/>
        </w:rPr>
        <w:t>(此页仅供审查签署用，不印刷)</w:t>
      </w:r>
    </w:p>
    <w:p>
      <w:pPr>
        <w:pStyle w:val="13"/>
        <w:adjustRightInd w:val="0"/>
        <w:snapToGrid w:val="0"/>
        <w:ind w:left="0" w:firstLine="0"/>
        <w:rPr>
          <w:rFonts w:eastAsia="黑体"/>
        </w:rPr>
      </w:pP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44"/>
        </w:rPr>
      </w:pPr>
      <w:r>
        <w:rPr>
          <w:rFonts w:hint="eastAsia" w:eastAsia="黑体"/>
          <w:sz w:val="44"/>
        </w:rPr>
        <w:t>V ：</w:t>
      </w:r>
      <w:r>
        <w:rPr>
          <w:rFonts w:eastAsia="黑体"/>
          <w:sz w:val="44"/>
        </w:rPr>
        <w:t>2</w:t>
      </w:r>
      <w:r>
        <w:rPr>
          <w:rFonts w:hint="eastAsia" w:eastAsia="黑体"/>
          <w:sz w:val="44"/>
        </w:rPr>
        <w:t>.</w:t>
      </w:r>
      <w:r>
        <w:rPr>
          <w:rFonts w:eastAsia="黑体"/>
          <w:sz w:val="44"/>
        </w:rPr>
        <w:t>0</w:t>
      </w: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36"/>
        </w:rPr>
      </w:pP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24"/>
        </w:rPr>
      </w:pP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24"/>
        </w:rPr>
      </w:pPr>
    </w:p>
    <w:p>
      <w:pPr>
        <w:pStyle w:val="13"/>
        <w:adjustRightInd w:val="0"/>
        <w:snapToGrid w:val="0"/>
        <w:ind w:left="0" w:firstLine="0"/>
        <w:jc w:val="center"/>
        <w:rPr>
          <w:rFonts w:eastAsia="黑体"/>
          <w:sz w:val="24"/>
        </w:rPr>
      </w:pPr>
    </w:p>
    <w:p>
      <w:pPr>
        <w:pStyle w:val="8"/>
        <w:adjustRightInd w:val="0"/>
        <w:snapToGrid w:val="0"/>
        <w:spacing w:line="360" w:lineRule="auto"/>
        <w:jc w:val="center"/>
        <w:rPr>
          <w:rFonts w:ascii="黑体"/>
          <w:sz w:val="36"/>
        </w:rPr>
      </w:pPr>
      <w:r>
        <w:rPr>
          <w:rFonts w:hint="eastAsia" w:ascii="黑体"/>
          <w:sz w:val="36"/>
        </w:rPr>
        <w:t>南京</w:t>
      </w:r>
      <w:r>
        <w:rPr>
          <w:rFonts w:hint="eastAsia" w:ascii="黑体"/>
          <w:sz w:val="36"/>
          <w:lang w:val="en-US" w:eastAsia="zh-CN"/>
        </w:rPr>
        <w:t>恒典电力</w:t>
      </w:r>
      <w:r>
        <w:rPr>
          <w:rFonts w:hint="eastAsia" w:ascii="黑体"/>
          <w:sz w:val="36"/>
        </w:rPr>
        <w:t>科技有限公司</w:t>
      </w:r>
    </w:p>
    <w:p>
      <w:pPr>
        <w:pStyle w:val="8"/>
        <w:adjustRightInd w:val="0"/>
        <w:snapToGrid w:val="0"/>
        <w:spacing w:line="360" w:lineRule="auto"/>
        <w:jc w:val="center"/>
        <w:rPr>
          <w:rFonts w:ascii="黑体"/>
          <w:sz w:val="36"/>
        </w:rPr>
      </w:pPr>
      <w:r>
        <w:rPr>
          <w:rFonts w:hint="eastAsia" w:ascii="黑体"/>
          <w:sz w:val="36"/>
        </w:rPr>
        <w:t>20</w:t>
      </w:r>
      <w:r>
        <w:rPr>
          <w:rFonts w:ascii="黑体"/>
          <w:sz w:val="36"/>
        </w:rPr>
        <w:t>20</w:t>
      </w:r>
      <w:r>
        <w:rPr>
          <w:rFonts w:hint="eastAsia" w:ascii="黑体"/>
          <w:sz w:val="36"/>
        </w:rPr>
        <w:t>年</w:t>
      </w:r>
      <w:r>
        <w:rPr>
          <w:rFonts w:ascii="黑体"/>
          <w:sz w:val="36"/>
        </w:rPr>
        <w:t>07</w:t>
      </w:r>
      <w:r>
        <w:rPr>
          <w:rFonts w:hint="eastAsia" w:ascii="黑体"/>
          <w:sz w:val="36"/>
        </w:rPr>
        <w:t>月</w:t>
      </w: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安全声明</w:t>
      </w:r>
    </w:p>
    <w:p>
      <w:pPr>
        <w:ind w:firstLine="3662" w:firstLineChars="829"/>
        <w:rPr>
          <w:b/>
          <w:bCs/>
          <w:sz w:val="44"/>
        </w:rPr>
      </w:pP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警告：</w:t>
      </w:r>
      <w:r>
        <w:rPr>
          <w:rFonts w:hint="eastAsia"/>
          <w:bCs/>
          <w:szCs w:val="21"/>
        </w:rPr>
        <w:t>处理不当易导致装置损坏或人身伤害，非专业人士勿碰。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注意：</w:t>
      </w:r>
      <w:r>
        <w:rPr>
          <w:rFonts w:hint="eastAsia"/>
          <w:bCs/>
          <w:szCs w:val="21"/>
        </w:rPr>
        <w:t>请按照本装置电源指示正确接线。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危险：</w:t>
      </w:r>
      <w:r>
        <w:rPr>
          <w:rFonts w:hint="eastAsia"/>
          <w:szCs w:val="21"/>
        </w:rPr>
        <w:t>装置</w:t>
      </w:r>
      <w:r>
        <w:rPr>
          <w:rFonts w:hint="eastAsia"/>
          <w:bCs/>
          <w:szCs w:val="21"/>
        </w:rPr>
        <w:t>内部电源接口端子可以带有非安全电压，切勿徒手触摸。</w:t>
      </w:r>
    </w:p>
    <w:p>
      <w:pPr>
        <w:rPr>
          <w:sz w:val="2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版本声明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本说明书适用于</w:t>
      </w:r>
      <w:r>
        <w:rPr>
          <w:rFonts w:hint="eastAsia" w:ascii="宋体" w:hAnsi="宋体" w:eastAsia="宋体" w:cs="Times New Roman"/>
          <w:szCs w:val="21"/>
          <w:lang w:eastAsia="zh-CN"/>
        </w:rPr>
        <w:t>HD1800U</w:t>
      </w:r>
      <w:r>
        <w:rPr>
          <w:rFonts w:hint="eastAsia" w:ascii="宋体" w:hAnsi="宋体"/>
        </w:rPr>
        <w:t>通信服务器。</w:t>
      </w: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   产品说明书版本修改记录表</w:t>
      </w:r>
    </w:p>
    <w:tbl>
      <w:tblPr>
        <w:tblStyle w:val="15"/>
        <w:tblW w:w="8364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843"/>
        <w:gridCol w:w="3260"/>
        <w:gridCol w:w="1418"/>
        <w:gridCol w:w="11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</w:t>
            </w:r>
          </w:p>
        </w:tc>
        <w:tc>
          <w:tcPr>
            <w:tcW w:w="1843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  <w:tcBorders>
              <w:top w:val="single" w:color="auto" w:sz="12" w:space="0"/>
            </w:tcBorders>
          </w:tcPr>
          <w:p>
            <w:pPr>
              <w:pStyle w:val="25"/>
              <w:spacing w:line="360" w:lineRule="auto"/>
              <w:jc w:val="center"/>
              <w:rPr>
                <w:rFonts w:ascii="宋体" w:hAnsi="宋体"/>
              </w:rPr>
            </w:pPr>
            <w:bookmarkStart w:id="42" w:name="_GoBack"/>
            <w:bookmarkEnd w:id="42"/>
          </w:p>
        </w:tc>
        <w:tc>
          <w:tcPr>
            <w:tcW w:w="1418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9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8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7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6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5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V 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.0</w:t>
            </w: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统一版本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  <w:r>
              <w:rPr>
                <w:rFonts w:ascii="宋体" w:hAnsi="宋体"/>
                <w:szCs w:val="21"/>
              </w:rPr>
              <w:t>20</w:t>
            </w:r>
            <w:r>
              <w:rPr>
                <w:rFonts w:hint="eastAsia" w:ascii="宋体" w:hAnsi="宋体"/>
                <w:szCs w:val="21"/>
              </w:rPr>
              <w:t>.0</w:t>
            </w:r>
            <w:r>
              <w:rPr>
                <w:rFonts w:ascii="宋体" w:hAnsi="宋体"/>
                <w:szCs w:val="21"/>
              </w:rPr>
              <w:t>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843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pStyle w:val="25"/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说明书版本号</w:t>
            </w:r>
          </w:p>
        </w:tc>
        <w:tc>
          <w:tcPr>
            <w:tcW w:w="3260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修改摘要</w:t>
            </w:r>
          </w:p>
          <w:p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软件版本号</w:t>
            </w:r>
          </w:p>
          <w:p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pStyle w:val="25"/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修改日期</w:t>
            </w:r>
          </w:p>
        </w:tc>
      </w:tr>
    </w:tbl>
    <w:p>
      <w:pPr>
        <w:pStyle w:val="25"/>
      </w:pPr>
    </w:p>
    <w:p>
      <w:pPr>
        <w:pStyle w:val="25"/>
      </w:pPr>
    </w:p>
    <w:p>
      <w:pPr>
        <w:pStyle w:val="25"/>
      </w:pPr>
    </w:p>
    <w:p>
      <w:pPr>
        <w:ind w:firstLine="420" w:firstLineChars="200"/>
        <w:rPr>
          <w:rFonts w:hint="default" w:ascii="黑体" w:eastAsia="黑体"/>
          <w:lang w:val="en-US" w:eastAsia="zh-CN"/>
        </w:rPr>
      </w:pPr>
      <w:r>
        <w:t>*</w:t>
      </w:r>
      <w:r>
        <w:rPr>
          <w:rFonts w:hint="eastAsia" w:ascii="黑体" w:eastAsia="黑体"/>
        </w:rPr>
        <w:t>技术支持       电话：（025）</w:t>
      </w:r>
      <w:r>
        <w:rPr>
          <w:rFonts w:hint="eastAsia" w:ascii="黑体" w:eastAsia="黑体"/>
          <w:shd w:val="pct10" w:color="auto" w:fill="FFFFFF"/>
        </w:rPr>
        <w:t>5</w:t>
      </w:r>
      <w:r>
        <w:rPr>
          <w:rFonts w:hint="eastAsia" w:ascii="黑体" w:eastAsia="黑体"/>
          <w:shd w:val="pct10" w:color="auto" w:fill="FFFFFF"/>
          <w:lang w:val="en-US" w:eastAsia="zh-CN"/>
        </w:rPr>
        <w:t>8325198</w:t>
      </w:r>
    </w:p>
    <w:p>
      <w:pPr>
        <w:ind w:firstLine="2100" w:firstLineChars="1000"/>
        <w:rPr>
          <w:rFonts w:eastAsia="黑体"/>
          <w:shd w:val="pct10" w:color="auto" w:fill="FFFFFF"/>
        </w:rPr>
      </w:pPr>
      <w:r>
        <w:rPr>
          <w:rFonts w:hint="eastAsia" w:eastAsia="黑体"/>
        </w:rPr>
        <w:t>传真：（025）</w:t>
      </w:r>
      <w:r>
        <w:rPr>
          <w:rFonts w:hint="eastAsia" w:ascii="黑体" w:eastAsia="黑体"/>
          <w:shd w:val="pct10" w:color="auto" w:fill="FFFFFF"/>
        </w:rPr>
        <w:t>5</w:t>
      </w:r>
      <w:r>
        <w:rPr>
          <w:rFonts w:hint="eastAsia" w:ascii="黑体" w:eastAsia="黑体"/>
          <w:shd w:val="pct10" w:color="auto" w:fill="FFFFFF"/>
          <w:lang w:val="en-US" w:eastAsia="zh-CN"/>
        </w:rPr>
        <w:t>8325198</w:t>
      </w:r>
    </w:p>
    <w:p>
      <w:pPr>
        <w:ind w:firstLine="420" w:firstLineChars="200"/>
        <w:rPr>
          <w:rFonts w:eastAsia="黑体"/>
        </w:rPr>
      </w:pPr>
    </w:p>
    <w:p>
      <w:pPr>
        <w:ind w:firstLine="420" w:firstLineChars="200"/>
        <w:rPr>
          <w:rFonts w:ascii="黑体" w:eastAsia="黑体"/>
        </w:rPr>
      </w:pPr>
      <w:r>
        <w:t>*</w:t>
      </w:r>
      <w:r>
        <w:rPr>
          <w:rFonts w:hint="eastAsia" w:ascii="黑体" w:eastAsia="黑体"/>
        </w:rPr>
        <w:t xml:space="preserve">  本说明书可能会被修改，请注意核对实际产品与说明书的版本是否相符</w:t>
      </w:r>
    </w:p>
    <w:p>
      <w:pPr>
        <w:ind w:firstLine="420" w:firstLineChars="200"/>
        <w:rPr>
          <w:rFonts w:hAnsi="宋体"/>
        </w:rPr>
      </w:pPr>
      <w:r>
        <w:t>*</w:t>
      </w:r>
      <w:r>
        <w:rPr>
          <w:rFonts w:hint="eastAsia"/>
        </w:rPr>
        <w:t xml:space="preserve">  </w:t>
      </w:r>
      <w:r>
        <w:rPr>
          <w:rFonts w:hint="eastAsia" w:hAnsi="宋体"/>
          <w:shd w:val="pct10" w:color="auto" w:fill="FFFFFF"/>
        </w:rPr>
        <w:t>20</w:t>
      </w:r>
      <w:r>
        <w:rPr>
          <w:rFonts w:hAnsi="宋体"/>
          <w:shd w:val="pct10" w:color="auto" w:fill="FFFFFF"/>
        </w:rPr>
        <w:t>20</w:t>
      </w:r>
      <w:r>
        <w:rPr>
          <w:rFonts w:hint="eastAsia"/>
        </w:rPr>
        <w:t>年</w:t>
      </w:r>
      <w:r>
        <w:rPr>
          <w:rFonts w:hint="eastAsia" w:hAnsi="宋体"/>
          <w:shd w:val="pct10" w:color="auto" w:fill="FFFFFF"/>
        </w:rPr>
        <w:t>0</w:t>
      </w:r>
      <w:r>
        <w:rPr>
          <w:rFonts w:hAnsi="宋体"/>
          <w:shd w:val="pct10" w:color="auto" w:fill="FFFFFF"/>
        </w:rPr>
        <w:t>7</w:t>
      </w:r>
      <w:r>
        <w:rPr>
          <w:rFonts w:hint="eastAsia"/>
        </w:rPr>
        <w:t>月第</w:t>
      </w:r>
      <w:r>
        <w:rPr>
          <w:rFonts w:hint="eastAsia" w:hAnsi="宋体"/>
          <w:shd w:val="pct10" w:color="auto" w:fill="FFFFFF"/>
        </w:rPr>
        <w:t>1</w:t>
      </w:r>
      <w:r>
        <w:rPr>
          <w:rFonts w:hint="eastAsia"/>
        </w:rPr>
        <w:t>版第</w:t>
      </w:r>
      <w:r>
        <w:rPr>
          <w:rFonts w:hint="eastAsia" w:hAnsi="宋体"/>
          <w:shd w:val="pct10" w:color="auto" w:fill="FFFFFF"/>
        </w:rPr>
        <w:t>1</w:t>
      </w:r>
      <w:r>
        <w:rPr>
          <w:rFonts w:hint="eastAsia"/>
        </w:rPr>
        <w:t>次印刷</w:t>
      </w:r>
    </w:p>
    <w:p/>
    <w:p/>
    <w:p/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4395167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30"/>
            <w:jc w:val="center"/>
          </w:pPr>
          <w:r>
            <w:rPr>
              <w:rFonts w:eastAsia="黑体" w:asciiTheme="minorHAnsi" w:hAnsiTheme="minorHAnsi" w:cstheme="minorBidi"/>
              <w:b w:val="0"/>
              <w:bCs w:val="0"/>
              <w:color w:val="auto"/>
              <w:kern w:val="2"/>
              <w:sz w:val="32"/>
              <w:szCs w:val="22"/>
            </w:rPr>
            <w:t>目录</w:t>
          </w:r>
        </w:p>
        <w:p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"_Toc46935218" </w:instrText>
          </w:r>
          <w:r>
            <w:fldChar w:fldCharType="separate"/>
          </w:r>
          <w:r>
            <w:rPr>
              <w:rStyle w:val="18"/>
              <w:rFonts w:ascii="黑体" w:hAnsi="Arial" w:eastAsia="黑体" w:cs="Arial"/>
            </w:rPr>
            <w:t>1  系统及通用接口</w:t>
          </w:r>
          <w:r>
            <w:tab/>
          </w:r>
          <w:r>
            <w:fldChar w:fldCharType="begin"/>
          </w:r>
          <w:r>
            <w:instrText xml:space="preserve"> PAGEREF _Toc46935218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"_Toc46935219"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1.1  产品概述</w:t>
          </w:r>
          <w:r>
            <w:tab/>
          </w:r>
          <w:r>
            <w:fldChar w:fldCharType="begin"/>
          </w:r>
          <w:r>
            <w:instrText xml:space="preserve"> PAGEREF _Toc46935219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"_Toc46935220"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1.2  前面板</w:t>
          </w:r>
          <w:r>
            <w:tab/>
          </w:r>
          <w:r>
            <w:fldChar w:fldCharType="begin"/>
          </w:r>
          <w:r>
            <w:instrText xml:space="preserve"> PAGEREF _Toc46935220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"_Toc46935221"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1.3  后面板</w:t>
          </w:r>
          <w:r>
            <w:tab/>
          </w:r>
          <w:r>
            <w:fldChar w:fldCharType="begin"/>
          </w:r>
          <w:r>
            <w:instrText xml:space="preserve"> PAGEREF _Toc46935221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"_Toc46935222" </w:instrText>
          </w:r>
          <w:r>
            <w:fldChar w:fldCharType="separate"/>
          </w:r>
          <w:r>
            <w:rPr>
              <w:rStyle w:val="18"/>
              <w:rFonts w:ascii="黑体" w:hAnsi="Arial" w:eastAsia="黑体" w:cs="Arial"/>
            </w:rPr>
            <w:t>2  技术规格</w:t>
          </w:r>
          <w:r>
            <w:tab/>
          </w:r>
          <w:r>
            <w:fldChar w:fldCharType="begin"/>
          </w:r>
          <w:r>
            <w:instrText xml:space="preserve"> PAGEREF _Toc46935222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"_Toc46935223"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2.1  硬件规格</w:t>
          </w:r>
          <w:r>
            <w:tab/>
          </w:r>
          <w:r>
            <w:fldChar w:fldCharType="begin"/>
          </w:r>
          <w:r>
            <w:instrText xml:space="preserve"> PAGEREF _Toc46935223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"_Toc46935224"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2.2  软件规格</w:t>
          </w:r>
          <w:r>
            <w:tab/>
          </w:r>
          <w:r>
            <w:fldChar w:fldCharType="begin"/>
          </w:r>
          <w:r>
            <w:instrText xml:space="preserve"> PAGEREF _Toc46935224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"_Toc46935225"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2.3  环境参数</w:t>
          </w:r>
          <w:r>
            <w:tab/>
          </w:r>
          <w:r>
            <w:fldChar w:fldCharType="begin"/>
          </w:r>
          <w:r>
            <w:instrText xml:space="preserve"> PAGEREF _Toc46935225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"_Toc46935226"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2.4  EMC参数</w:t>
          </w:r>
          <w:r>
            <w:tab/>
          </w:r>
          <w:r>
            <w:fldChar w:fldCharType="begin"/>
          </w:r>
          <w:r>
            <w:instrText xml:space="preserve"> PAGEREF _Toc46935226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"_Toc46935227"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2.5  机械图</w:t>
          </w:r>
          <w:r>
            <w:tab/>
          </w:r>
          <w:r>
            <w:fldChar w:fldCharType="begin"/>
          </w:r>
          <w:r>
            <w:instrText xml:space="preserve"> PAGEREF _Toc46935227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"_Toc46935228" </w:instrText>
          </w:r>
          <w:r>
            <w:fldChar w:fldCharType="separate"/>
          </w:r>
          <w:r>
            <w:rPr>
              <w:rStyle w:val="18"/>
              <w:rFonts w:ascii="黑体" w:hAnsi="Arial" w:eastAsia="黑体" w:cs="Arial"/>
            </w:rPr>
            <w:t>3  数据接口定义</w:t>
          </w:r>
          <w:r>
            <w:tab/>
          </w:r>
          <w:r>
            <w:fldChar w:fldCharType="begin"/>
          </w:r>
          <w:r>
            <w:instrText xml:space="preserve"> PAGEREF _Toc46935228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"_Toc46935229"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3.1  电源端子接口</w:t>
          </w:r>
          <w:r>
            <w:tab/>
          </w:r>
          <w:r>
            <w:fldChar w:fldCharType="begin"/>
          </w:r>
          <w:r>
            <w:instrText xml:space="preserve"> PAGEREF _Toc46935229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"_Toc46935230"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3.2  网络接口</w:t>
          </w:r>
          <w:r>
            <w:tab/>
          </w:r>
          <w:r>
            <w:fldChar w:fldCharType="begin"/>
          </w:r>
          <w:r>
            <w:instrText xml:space="preserve"> PAGEREF _Toc46935230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"_Toc46935231"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3.3  串行接口</w:t>
          </w:r>
          <w:r>
            <w:tab/>
          </w:r>
          <w:r>
            <w:fldChar w:fldCharType="begin"/>
          </w:r>
          <w:r>
            <w:instrText xml:space="preserve"> PAGEREF _Toc46935231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ind w:firstLine="840" w:firstLineChars="400"/>
          </w:pPr>
          <w:r>
            <w:fldChar w:fldCharType="begin"/>
          </w:r>
          <w:r>
            <w:instrText xml:space="preserve"> HYPERLINK \l "_Toc46935232" </w:instrText>
          </w:r>
          <w:r>
            <w:fldChar w:fldCharType="separate"/>
          </w:r>
          <w:r>
            <w:rPr>
              <w:rStyle w:val="18"/>
              <w:rFonts w:ascii="黑体" w:eastAsia="黑体"/>
            </w:rPr>
            <w:t xml:space="preserve">3.3.1  </w:t>
          </w:r>
          <w:r>
            <w:rPr>
              <w:rStyle w:val="18"/>
              <w:rFonts w:ascii="黑体" w:hAnsi="黑体" w:eastAsia="黑体"/>
            </w:rPr>
            <w:t>串口接线定义</w:t>
          </w:r>
          <w:r>
            <w:tab/>
          </w:r>
          <w:r>
            <w:fldChar w:fldCharType="begin"/>
          </w:r>
          <w:r>
            <w:instrText xml:space="preserve"> PAGEREF _Toc46935232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ind w:firstLine="840" w:firstLineChars="400"/>
          </w:pPr>
          <w:r>
            <w:fldChar w:fldCharType="begin"/>
          </w:r>
          <w:r>
            <w:instrText xml:space="preserve"> HYPERLINK \l "_Toc46935233" </w:instrText>
          </w:r>
          <w:r>
            <w:fldChar w:fldCharType="separate"/>
          </w:r>
          <w:r>
            <w:rPr>
              <w:rStyle w:val="18"/>
              <w:rFonts w:ascii="黑体" w:hAnsi="黑体" w:eastAsia="黑体"/>
            </w:rPr>
            <w:t>3.3.2  串口设备号</w:t>
          </w:r>
          <w:r>
            <w:tab/>
          </w:r>
          <w:r>
            <w:fldChar w:fldCharType="begin"/>
          </w:r>
          <w:r>
            <w:instrText xml:space="preserve"> PAGEREF _Toc46935233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"_Toc46935234"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3.4  USB接口</w:t>
          </w:r>
          <w:r>
            <w:tab/>
          </w:r>
          <w:r>
            <w:fldChar w:fldCharType="begin"/>
          </w:r>
          <w:r>
            <w:instrText xml:space="preserve"> PAGEREF _Toc46935234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"_Toc46935235"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3.5  VGA接口</w:t>
          </w:r>
          <w:r>
            <w:tab/>
          </w:r>
          <w:r>
            <w:fldChar w:fldCharType="begin"/>
          </w:r>
          <w:r>
            <w:instrText xml:space="preserve"> PAGEREF _Toc46935235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"_Toc46935236" </w:instrText>
          </w:r>
          <w:r>
            <w:fldChar w:fldCharType="separate"/>
          </w:r>
          <w:r>
            <w:rPr>
              <w:rStyle w:val="18"/>
              <w:rFonts w:ascii="黑体" w:hAnsi="Arial" w:eastAsia="黑体" w:cs="Times New Roman"/>
            </w:rPr>
            <w:t>3.6  IRIG-B 电口</w:t>
          </w:r>
          <w:r>
            <w:tab/>
          </w:r>
          <w:r>
            <w:fldChar w:fldCharType="begin"/>
          </w:r>
          <w:r>
            <w:instrText xml:space="preserve"> PAGEREF _Toc46935236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>
      <w:pPr>
        <w:pStyle w:val="2"/>
        <w:spacing w:line="240" w:lineRule="exact"/>
        <w:rPr>
          <w:rFonts w:ascii="黑体" w:hAnsi="Arial" w:eastAsia="黑体" w:cs="Arial"/>
          <w:sz w:val="21"/>
          <w:szCs w:val="21"/>
        </w:rPr>
      </w:pPr>
      <w:bookmarkStart w:id="0" w:name="_Toc514073269"/>
      <w:bookmarkStart w:id="1" w:name="_Toc46935218"/>
      <w:r>
        <w:rPr>
          <w:rFonts w:hint="eastAsia" w:ascii="黑体" w:hAnsi="Arial" w:eastAsia="黑体" w:cs="Arial"/>
          <w:sz w:val="21"/>
          <w:szCs w:val="21"/>
        </w:rPr>
        <w:t>1  系统及通用接口</w:t>
      </w:r>
      <w:bookmarkEnd w:id="0"/>
      <w:bookmarkEnd w:id="1"/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" w:name="_Toc46935219"/>
      <w:bookmarkStart w:id="3" w:name="_Toc514073270"/>
      <w:r>
        <w:rPr>
          <w:rFonts w:hint="eastAsia" w:ascii="黑体" w:hAnsi="Arial" w:eastAsia="黑体" w:cs="Times New Roman"/>
          <w:sz w:val="21"/>
          <w:szCs w:val="21"/>
        </w:rPr>
        <w:t>1.1  产品概述</w:t>
      </w:r>
      <w:bookmarkEnd w:id="2"/>
      <w:bookmarkEnd w:id="3"/>
    </w:p>
    <w:p/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eastAsia="zh-CN"/>
        </w:rPr>
        <w:t>HD1800U</w:t>
      </w:r>
      <w:r>
        <w:rPr>
          <w:rFonts w:ascii="宋体" w:hAnsi="宋体" w:eastAsia="宋体" w:cs="Times New Roman"/>
          <w:szCs w:val="21"/>
        </w:rPr>
        <w:t>系列通信管理机/远动终端为针对传统/智能变电站设计的专用工业</w:t>
      </w:r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ascii="宋体" w:hAnsi="宋体" w:eastAsia="宋体" w:cs="Times New Roman"/>
          <w:szCs w:val="21"/>
        </w:rPr>
        <w:t>，它具有丰富的通信/IO接口和强大的运算处理能力，可以实现如通信规约转换、远程调度、智能监测管理等多种应用，同时在可靠性、稳定性、EMC防护能力等方面采用了成熟的专业设计，在电力自动化领域有广泛的应用前景。</w:t>
      </w:r>
      <w:r>
        <w:rPr>
          <w:rFonts w:hint="eastAsia" w:ascii="宋体" w:hAnsi="宋体" w:eastAsia="宋体" w:cs="Times New Roman"/>
          <w:szCs w:val="21"/>
          <w:lang w:eastAsia="zh-CN"/>
        </w:rPr>
        <w:t>HD1800U</w:t>
      </w:r>
      <w:r>
        <w:rPr>
          <w:rFonts w:ascii="宋体" w:hAnsi="宋体" w:eastAsia="宋体" w:cs="Times New Roman"/>
          <w:szCs w:val="21"/>
        </w:rPr>
        <w:t>采用模块化设计，所有功能通过处理器板和外围功能板卡的不同组合实现。各板卡均为统一的宽度（144mm），这样就可以在不同产品间共用板卡，从而实现各机型间操作系统和用户软件的共享</w: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pStyle w:val="3"/>
        <w:spacing w:line="413" w:lineRule="auto"/>
        <w:rPr>
          <w:rFonts w:hint="eastAsia" w:ascii="黑体" w:hAnsi="Arial" w:eastAsia="黑体" w:cs="Times New Roman"/>
          <w:sz w:val="21"/>
          <w:szCs w:val="21"/>
        </w:rPr>
      </w:pPr>
      <w:bookmarkStart w:id="4" w:name="_Toc46935220"/>
      <w:bookmarkStart w:id="5" w:name="_Toc391131299"/>
      <w:bookmarkStart w:id="6" w:name="_Toc304189018"/>
      <w:r>
        <w:rPr>
          <w:rFonts w:hint="eastAsia" w:ascii="黑体" w:hAnsi="Arial" w:eastAsia="黑体" w:cs="Times New Roman"/>
          <w:sz w:val="21"/>
          <w:szCs w:val="21"/>
        </w:rPr>
        <w:t>1.2  前面板</w:t>
      </w:r>
      <w:bookmarkEnd w:id="4"/>
      <w:bookmarkEnd w:id="5"/>
      <w:bookmarkEnd w:id="6"/>
    </w:p>
    <w:p>
      <w:pPr>
        <w:pStyle w:val="3"/>
        <w:spacing w:line="413" w:lineRule="auto"/>
        <w:rPr>
          <w:rFonts w:hint="eastAsia" w:ascii="黑体" w:hAnsi="Arial" w:eastAsia="黑体" w:cs="Times New Roman"/>
          <w:sz w:val="21"/>
          <w:szCs w:val="21"/>
          <w:lang w:eastAsia="zh-CN"/>
        </w:rPr>
      </w:pPr>
      <w:r>
        <w:rPr>
          <w:rFonts w:hint="eastAsia" w:ascii="黑体" w:hAnsi="Arial" w:eastAsia="黑体" w:cs="Times New Roman"/>
          <w:sz w:val="21"/>
          <w:szCs w:val="21"/>
          <w:lang w:eastAsia="zh-CN"/>
        </w:rPr>
        <w:drawing>
          <wp:inline distT="0" distB="0" distL="114300" distR="114300">
            <wp:extent cx="5259705" cy="1014095"/>
            <wp:effectExtent l="0" t="0" r="17145" b="14605"/>
            <wp:docPr id="5" name="图片 5" descr="微信图片_202107091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091004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napToGrid w:val="0"/>
        <w:spacing w:line="320" w:lineRule="atLeast"/>
        <w:jc w:val="both"/>
        <w:rPr>
          <w:rFonts w:ascii="黑体" w:eastAsia="黑体" w:cs="Times New Roman"/>
          <w:sz w:val="21"/>
          <w:szCs w:val="21"/>
        </w:rPr>
      </w:pP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电源指示灯—P</w:t>
      </w:r>
      <w:r>
        <w:rPr>
          <w:rFonts w:hint="eastAsia" w:ascii="宋体" w:hAnsi="宋体" w:cs="Times New Roman"/>
          <w:b/>
          <w:kern w:val="2"/>
          <w:szCs w:val="21"/>
          <w:lang w:eastAsia="zh-CN"/>
        </w:rPr>
        <w:t>ower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按下电源键</w:t>
      </w:r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ascii="宋体" w:hAnsi="宋体" w:eastAsia="宋体" w:cs="Times New Roman"/>
          <w:szCs w:val="21"/>
        </w:rPr>
        <w:t>启动时，</w:t>
      </w:r>
      <w:r>
        <w:rPr>
          <w:rFonts w:ascii="Arial Black" w:hAnsi="Arial Black"/>
          <w:color w:val="00000A"/>
        </w:rPr>
        <w:t>绿色电源灯点亮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存储器指示灯—HDD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当主板存储设备工作时（板载DOC/mSATA），该指示灯闪烁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IRIG-B指示灯—IRIG-B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当电B码对时状态正常后，该灯点亮</w:t>
      </w:r>
    </w:p>
    <w:p>
      <w:pPr>
        <w:pStyle w:val="33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自定义指示灯—</w:t>
      </w:r>
      <w:r>
        <w:rPr>
          <w:rFonts w:hint="eastAsia" w:ascii="宋体" w:hAnsi="宋体" w:cs="Times New Roman"/>
          <w:b/>
          <w:kern w:val="2"/>
          <w:szCs w:val="21"/>
          <w:lang w:eastAsia="zh-CN"/>
        </w:rPr>
        <w:t>F1</w:t>
      </w:r>
      <w:r>
        <w:rPr>
          <w:rFonts w:ascii="宋体" w:hAnsi="宋体" w:cs="Times New Roman"/>
          <w:b/>
          <w:kern w:val="2"/>
          <w:szCs w:val="21"/>
          <w:lang w:eastAsia="zh-CN"/>
        </w:rPr>
        <w:t>～</w:t>
      </w:r>
      <w:r>
        <w:rPr>
          <w:rFonts w:hint="eastAsia" w:ascii="宋体" w:hAnsi="宋体" w:cs="Times New Roman"/>
          <w:b/>
          <w:kern w:val="2"/>
          <w:szCs w:val="21"/>
          <w:lang w:eastAsia="zh-CN"/>
        </w:rPr>
        <w:t>F6</w:t>
      </w:r>
    </w:p>
    <w:p>
      <w:pPr>
        <w:pStyle w:val="33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主板以太网指示灯—LAN1～</w:t>
      </w:r>
      <w:r>
        <w:rPr>
          <w:rFonts w:hint="eastAsia" w:ascii="宋体" w:hAnsi="宋体" w:cs="Times New Roman"/>
          <w:b/>
          <w:kern w:val="2"/>
          <w:szCs w:val="21"/>
          <w:lang w:eastAsia="zh-CN"/>
        </w:rPr>
        <w:t>6</w:t>
      </w:r>
      <w:r>
        <w:rPr>
          <w:rFonts w:ascii="宋体" w:hAnsi="宋体" w:cs="Times New Roman"/>
          <w:b/>
          <w:kern w:val="2"/>
          <w:szCs w:val="21"/>
          <w:lang w:eastAsia="zh-CN"/>
        </w:rPr>
        <w:t>（标配6个以太网口）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串口指示灯—COM1～16</w:t>
      </w: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7" w:name="_Toc391131300"/>
      <w:bookmarkStart w:id="8" w:name="_Toc304189019"/>
      <w:bookmarkStart w:id="9" w:name="_Toc46935221"/>
      <w:r>
        <w:rPr>
          <w:rFonts w:hint="eastAsia" w:ascii="黑体" w:hAnsi="Arial" w:eastAsia="黑体" w:cs="Times New Roman"/>
          <w:sz w:val="21"/>
          <w:szCs w:val="21"/>
        </w:rPr>
        <w:t xml:space="preserve">1.3 </w:t>
      </w:r>
      <w:bookmarkEnd w:id="7"/>
      <w:bookmarkEnd w:id="8"/>
      <w:r>
        <w:rPr>
          <w:rFonts w:hint="eastAsia" w:ascii="黑体" w:hAnsi="Arial" w:eastAsia="黑体" w:cs="Times New Roman"/>
          <w:sz w:val="21"/>
          <w:szCs w:val="21"/>
        </w:rPr>
        <w:t xml:space="preserve"> 后面板</w:t>
      </w:r>
      <w:bookmarkEnd w:id="9"/>
    </w:p>
    <w:p>
      <w:pPr>
        <w:pStyle w:val="29"/>
        <w:tabs>
          <w:tab w:val="left" w:pos="798"/>
          <w:tab w:val="left" w:pos="2790"/>
          <w:tab w:val="left" w:pos="3332"/>
          <w:tab w:val="left" w:pos="5760"/>
          <w:tab w:val="left" w:pos="6005"/>
        </w:tabs>
        <w:snapToGrid w:val="0"/>
        <w:spacing w:line="240" w:lineRule="atLeast"/>
        <w:jc w:val="center"/>
        <w:rPr>
          <w:lang w:val="pt-BR"/>
        </w:rPr>
      </w:pPr>
      <w:r>
        <w:drawing>
          <wp:inline distT="0" distB="0" distL="0" distR="0">
            <wp:extent cx="5274310" cy="1050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tabs>
          <w:tab w:val="left" w:pos="798"/>
          <w:tab w:val="left" w:pos="4785"/>
          <w:tab w:val="left" w:pos="5760"/>
          <w:tab w:val="left" w:pos="6005"/>
        </w:tabs>
        <w:snapToGrid w:val="0"/>
        <w:spacing w:line="240" w:lineRule="atLeast"/>
        <w:jc w:val="both"/>
        <w:rPr>
          <w:rFonts w:hint="eastAsia" w:cs="Times New Roman" w:asciiTheme="minorEastAsia" w:hAnsiTheme="minorEastAsia" w:eastAsiaTheme="minorEastAsia"/>
          <w:sz w:val="21"/>
          <w:szCs w:val="21"/>
          <w:lang w:val="pt-BR"/>
        </w:rPr>
      </w:pPr>
    </w:p>
    <w:p>
      <w:pPr>
        <w:pStyle w:val="2"/>
        <w:spacing w:line="240" w:lineRule="exact"/>
        <w:rPr>
          <w:rFonts w:ascii="黑体" w:hAnsi="Arial" w:eastAsia="黑体" w:cs="Arial"/>
          <w:sz w:val="21"/>
          <w:szCs w:val="21"/>
        </w:rPr>
      </w:pPr>
      <w:bookmarkStart w:id="10" w:name="_Toc391131304"/>
      <w:bookmarkStart w:id="11" w:name="_Toc304189023"/>
      <w:bookmarkStart w:id="12" w:name="_Toc46935222"/>
      <w:r>
        <w:rPr>
          <w:rFonts w:hint="eastAsia" w:ascii="黑体" w:hAnsi="Arial" w:eastAsia="黑体" w:cs="Arial"/>
          <w:sz w:val="21"/>
          <w:szCs w:val="21"/>
        </w:rPr>
        <w:t xml:space="preserve">2  </w:t>
      </w:r>
      <w:bookmarkEnd w:id="10"/>
      <w:bookmarkEnd w:id="11"/>
      <w:r>
        <w:rPr>
          <w:rFonts w:hint="eastAsia" w:ascii="黑体" w:hAnsi="Arial" w:eastAsia="黑体" w:cs="Arial"/>
          <w:sz w:val="21"/>
          <w:szCs w:val="21"/>
        </w:rPr>
        <w:t>技术规格</w:t>
      </w:r>
      <w:bookmarkEnd w:id="12"/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13" w:name="_Toc513799846"/>
      <w:bookmarkStart w:id="14" w:name="_Toc46935223"/>
      <w:r>
        <w:rPr>
          <w:rFonts w:hint="eastAsia" w:ascii="黑体" w:hAnsi="Arial" w:eastAsia="黑体" w:cs="Times New Roman"/>
          <w:sz w:val="21"/>
          <w:szCs w:val="21"/>
        </w:rPr>
        <w:t>2.1  硬件规格</w:t>
      </w:r>
      <w:bookmarkEnd w:id="13"/>
      <w:bookmarkEnd w:id="14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CPU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Intel Celeron 2980U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 Core，2MB Cache ,1.6GHz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RAM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2G DDR3L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存储器</w:t>
            </w:r>
          </w:p>
        </w:tc>
        <w:tc>
          <w:tcPr>
            <w:tcW w:w="6096" w:type="dxa"/>
            <w:shd w:val="clear" w:color="auto" w:fill="auto"/>
          </w:tcPr>
          <w:p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板载：</w:t>
            </w: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2GB SLC SATA电子盘（表贴）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支持mSATA，支持 2.5 寸、3.5 寸 HDD/SSD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网络接口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LAN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路</w:t>
            </w:r>
            <w:r>
              <w:rPr>
                <w:color w:val="000000"/>
                <w:szCs w:val="21"/>
              </w:rPr>
              <w:t>100/1000Mbps自适应工业以太网，标准 RJ45接口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串行接口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串口数量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16路RS</w:t>
            </w:r>
            <w:r>
              <w:rPr>
                <w:rFonts w:hint="eastAsia"/>
                <w:color w:val="000000"/>
                <w:szCs w:val="21"/>
              </w:rPr>
              <w:t>232/</w:t>
            </w:r>
            <w:r>
              <w:rPr>
                <w:color w:val="000000"/>
                <w:szCs w:val="21"/>
              </w:rPr>
              <w:t>RS485</w:t>
            </w:r>
            <w:r>
              <w:rPr>
                <w:rFonts w:hint="eastAsia"/>
                <w:color w:val="00000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串口保护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3000VAC隔离，端口浪涌保护，端口ESD保护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其它接口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扩展接口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后面板支持</w:t>
            </w:r>
            <w:r>
              <w:rPr>
                <w:color w:val="000000"/>
                <w:szCs w:val="21"/>
              </w:rPr>
              <w:t>3x USB2.0</w:t>
            </w:r>
            <w:r>
              <w:rPr>
                <w:rFonts w:hint="eastAsia"/>
                <w:color w:val="000000"/>
                <w:szCs w:val="21"/>
              </w:rPr>
              <w:t>，机箱内置</w:t>
            </w:r>
            <w:r>
              <w:rPr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个</w:t>
            </w:r>
            <w:r>
              <w:rPr>
                <w:color w:val="000000"/>
                <w:szCs w:val="21"/>
              </w:rPr>
              <w:t>USB2.0</w:t>
            </w:r>
            <w:r>
              <w:rPr>
                <w:rFonts w:hint="eastAsia"/>
                <w:color w:val="00000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continue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1路电B码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continue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</w:t>
            </w:r>
            <w:r>
              <w:rPr>
                <w:color w:val="000000"/>
                <w:szCs w:val="21"/>
              </w:rPr>
              <w:t>VGA接口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CRT 分辨率: 最高2048x1536@75Hz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 xml:space="preserve">LED </w:t>
            </w:r>
            <w:r>
              <w:rPr>
                <w:rFonts w:hint="eastAsia"/>
                <w:b/>
                <w:bCs/>
                <w:color w:val="339A65"/>
                <w:szCs w:val="21"/>
              </w:rPr>
              <w:t>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电源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1路电源指示灯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存储器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1路存储器指示灯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IRIG-B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</w:t>
            </w:r>
            <w:r>
              <w:rPr>
                <w:bCs/>
                <w:color w:val="000000"/>
                <w:szCs w:val="21"/>
              </w:rPr>
              <w:t>IRIG-B</w:t>
            </w:r>
            <w:r>
              <w:rPr>
                <w:rFonts w:hint="eastAsia"/>
                <w:color w:val="000000"/>
                <w:szCs w:val="21"/>
              </w:rPr>
              <w:t>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自定义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路用户自定义指示灯(F1</w:t>
            </w:r>
            <w:r>
              <w:rPr>
                <w:rFonts w:ascii="宋体" w:hAnsi="宋体" w:cs="Times New Roman"/>
                <w:b/>
                <w:szCs w:val="21"/>
              </w:rPr>
              <w:t>～</w:t>
            </w:r>
            <w:r>
              <w:rPr>
                <w:rFonts w:hint="eastAsia"/>
                <w:color w:val="000000"/>
                <w:szCs w:val="21"/>
              </w:rPr>
              <w:t>F</w:t>
            </w: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网络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路网络通讯指示灯，</w:t>
            </w:r>
            <w:r>
              <w:rPr>
                <w:color w:val="000000"/>
                <w:szCs w:val="21"/>
              </w:rPr>
              <w:t>LAN1</w:t>
            </w:r>
            <w:r>
              <w:rPr>
                <w:rFonts w:ascii="宋体" w:hAnsi="宋体" w:cs="Times New Roman"/>
                <w:b/>
                <w:szCs w:val="21"/>
              </w:rPr>
              <w:t>～</w:t>
            </w:r>
            <w:r>
              <w:rPr>
                <w:color w:val="000000"/>
                <w:szCs w:val="21"/>
              </w:rPr>
              <w:t>LAN6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串口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16</w:t>
            </w:r>
            <w:r>
              <w:rPr>
                <w:rFonts w:hint="eastAsia"/>
                <w:color w:val="000000"/>
                <w:szCs w:val="21"/>
              </w:rPr>
              <w:t>路串行通讯指示灯，COM</w:t>
            </w:r>
            <w:r>
              <w:rPr>
                <w:color w:val="000000"/>
                <w:szCs w:val="21"/>
              </w:rPr>
              <w:t>1</w:t>
            </w:r>
            <w:r>
              <w:rPr>
                <w:rFonts w:ascii="宋体" w:hAnsi="宋体" w:cs="Times New Roman"/>
                <w:b/>
                <w:szCs w:val="21"/>
              </w:rPr>
              <w:t>～</w:t>
            </w:r>
            <w:r>
              <w:rPr>
                <w:rFonts w:hint="eastAsia"/>
                <w:color w:val="000000"/>
                <w:szCs w:val="21"/>
              </w:rPr>
              <w:t>COM</w:t>
            </w:r>
            <w:r>
              <w:rPr>
                <w:color w:val="000000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机械特性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尺寸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440mm x 280mm x 88mm</w:t>
            </w:r>
            <w:r>
              <w:rPr>
                <w:rFonts w:hint="eastAsia"/>
                <w:color w:val="000000"/>
                <w:szCs w:val="21"/>
              </w:rPr>
              <w:t xml:space="preserve"> (长*宽*高)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安装方式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19</w:t>
            </w:r>
            <w:r>
              <w:rPr>
                <w:rFonts w:hint="eastAsia"/>
                <w:color w:val="000000"/>
                <w:szCs w:val="21"/>
              </w:rPr>
              <w:t>英寸</w:t>
            </w:r>
            <w:r>
              <w:rPr>
                <w:color w:val="000000"/>
                <w:szCs w:val="21"/>
              </w:rPr>
              <w:t>2U</w:t>
            </w:r>
            <w:r>
              <w:rPr>
                <w:rFonts w:hint="eastAsia"/>
                <w:color w:val="000000"/>
                <w:szCs w:val="21"/>
              </w:rPr>
              <w:t>机架式安装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电源需求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电源输入</w:t>
            </w:r>
          </w:p>
        </w:tc>
        <w:tc>
          <w:tcPr>
            <w:tcW w:w="6096" w:type="dxa"/>
            <w:shd w:val="clear" w:color="auto" w:fill="auto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AC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color w:val="000000"/>
                <w:szCs w:val="21"/>
              </w:rPr>
              <w:t>220V（85-265V）</w:t>
            </w:r>
            <w:r>
              <w:rPr>
                <w:rFonts w:hint="eastAsia"/>
                <w:color w:val="000000"/>
                <w:szCs w:val="21"/>
              </w:rPr>
              <w:t>，</w:t>
            </w:r>
            <w:r>
              <w:rPr>
                <w:color w:val="000000"/>
                <w:szCs w:val="21"/>
              </w:rPr>
              <w:t>50/60Hz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DC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color w:val="000000"/>
                <w:szCs w:val="21"/>
              </w:rPr>
              <w:t>110V/220V（88-370V）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典型功耗</w:t>
            </w:r>
          </w:p>
        </w:tc>
        <w:tc>
          <w:tcPr>
            <w:tcW w:w="609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额定功率</w:t>
            </w:r>
            <w:r>
              <w:rPr>
                <w:color w:val="000000"/>
                <w:szCs w:val="21"/>
              </w:rPr>
              <w:t>30W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可靠性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看门狗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硬件看门狗（WDT）监控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时钟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1路RTC时钟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EMC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等级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四级</w:t>
            </w:r>
          </w:p>
        </w:tc>
      </w:tr>
    </w:tbl>
    <w:p/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15" w:name="_Toc46935224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2</w:t>
      </w:r>
      <w:r>
        <w:rPr>
          <w:rFonts w:hint="eastAsia" w:ascii="黑体" w:hAnsi="Arial" w:eastAsia="黑体" w:cs="Times New Roman"/>
          <w:sz w:val="21"/>
          <w:szCs w:val="21"/>
        </w:rPr>
        <w:t xml:space="preserve">  软件规格</w:t>
      </w:r>
      <w:bookmarkEnd w:id="15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DDD9C4" w:themeFill="background2" w:themeFillShade="E6"/>
          </w:tcPr>
          <w:p>
            <w:pPr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类型</w:t>
            </w:r>
          </w:p>
        </w:tc>
        <w:tc>
          <w:tcPr>
            <w:tcW w:w="6096" w:type="dxa"/>
            <w:shd w:val="clear" w:color="auto" w:fill="DDD9C4" w:themeFill="background2" w:themeFillShade="E6"/>
          </w:tcPr>
          <w:p>
            <w:pPr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Kernel</w:t>
            </w:r>
          </w:p>
        </w:tc>
        <w:tc>
          <w:tcPr>
            <w:tcW w:w="6096" w:type="dxa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Linux 3.10.90-2-686</w:t>
            </w:r>
          </w:p>
        </w:tc>
      </w:tr>
    </w:tbl>
    <w:p/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16" w:name="_Toc391131306"/>
      <w:bookmarkStart w:id="17" w:name="_Toc178067369"/>
      <w:bookmarkStart w:id="18" w:name="_Toc203879579"/>
      <w:bookmarkStart w:id="19" w:name="_Toc304189025"/>
      <w:bookmarkStart w:id="20" w:name="_Toc32980961"/>
      <w:bookmarkStart w:id="21" w:name="_Toc46935225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3</w:t>
      </w:r>
      <w:r>
        <w:rPr>
          <w:rFonts w:hint="eastAsia" w:ascii="黑体" w:hAnsi="Arial" w:eastAsia="黑体" w:cs="Times New Roman"/>
          <w:sz w:val="21"/>
          <w:szCs w:val="21"/>
        </w:rPr>
        <w:t xml:space="preserve">  </w:t>
      </w:r>
      <w:bookmarkEnd w:id="16"/>
      <w:bookmarkEnd w:id="17"/>
      <w:bookmarkEnd w:id="18"/>
      <w:bookmarkEnd w:id="19"/>
      <w:bookmarkEnd w:id="20"/>
      <w:r>
        <w:rPr>
          <w:rFonts w:hint="eastAsia" w:ascii="黑体" w:hAnsi="Arial" w:eastAsia="黑体" w:cs="Times New Roman"/>
          <w:sz w:val="21"/>
          <w:szCs w:val="21"/>
        </w:rPr>
        <w:t>环境参数</w:t>
      </w:r>
      <w:bookmarkEnd w:id="21"/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DDD9C4" w:themeFill="background2" w:themeFillShade="E6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类型</w:t>
            </w:r>
          </w:p>
        </w:tc>
        <w:tc>
          <w:tcPr>
            <w:tcW w:w="6096" w:type="dxa"/>
            <w:shd w:val="clear" w:color="auto" w:fill="DDD9C4" w:themeFill="background2" w:themeFillShade="E6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工作温度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-25~+55</w:t>
            </w:r>
            <w:r>
              <w:rPr>
                <w:rFonts w:hint="eastAsia" w:ascii="Times New Roman" w:hAnsi="Times New Roman" w:cs="Times New Roman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存储温度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-40~+70</w:t>
            </w:r>
            <w:r>
              <w:rPr>
                <w:rFonts w:hint="eastAsia" w:ascii="Times New Roman" w:hAnsi="Times New Roman" w:cs="Times New Roman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相对湿度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5%~95% (no condensing)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海拔高度（工作）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2000m (6,560 ft)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海拔高度（存储）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10000m (32,810 ft)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冲击（工作）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5g/11ms, half sine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冲击（存储）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15g/11ms, half sine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振动（工作）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1.5mm@2~9Hz; 0.5g@10~500Hz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振动（存储）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3.5mm@2~9Hz; 1g@10~500Hz</w:t>
            </w:r>
          </w:p>
        </w:tc>
      </w:tr>
    </w:tbl>
    <w:p>
      <w:pPr>
        <w:rPr>
          <w:sz w:val="28"/>
          <w:szCs w:val="28"/>
        </w:rPr>
      </w:pP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2" w:name="_Toc46935226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4</w:t>
      </w:r>
      <w:r>
        <w:rPr>
          <w:rFonts w:hint="eastAsia" w:ascii="黑体" w:hAnsi="Arial" w:eastAsia="黑体" w:cs="Times New Roman"/>
          <w:sz w:val="21"/>
          <w:szCs w:val="21"/>
        </w:rPr>
        <w:t xml:space="preserve">  EMC参数</w:t>
      </w:r>
      <w:bookmarkEnd w:id="22"/>
    </w:p>
    <w:tbl>
      <w:tblPr>
        <w:tblStyle w:val="15"/>
        <w:tblW w:w="0" w:type="auto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0"/>
        <w:gridCol w:w="2101"/>
        <w:gridCol w:w="23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DD9C4" w:themeFill="background2" w:themeFillShade="E6"/>
            <w:vAlign w:val="center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>项目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DD9C4" w:themeFill="background2" w:themeFillShade="E6"/>
            <w:vAlign w:val="center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>标准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4" w:themeFill="background2" w:themeFillShade="E6"/>
            <w:vAlign w:val="center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>指标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电源端口传导骚扰</w:t>
            </w:r>
          </w:p>
        </w:tc>
        <w:tc>
          <w:tcPr>
            <w:tcW w:w="21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 9254－2008</w:t>
            </w:r>
          </w:p>
        </w:tc>
        <w:tc>
          <w:tcPr>
            <w:tcW w:w="23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电信端口传导骚扰</w:t>
            </w:r>
          </w:p>
        </w:tc>
        <w:tc>
          <w:tcPr>
            <w:tcW w:w="21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rPr>
                <w:rFonts w:ascii="Times New Roman" w:hAnsi="Times New Roman" w:cs="Times New Roman"/>
                <w:bCs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辐射骚扰（1GHz 以下）</w:t>
            </w:r>
          </w:p>
        </w:tc>
        <w:tc>
          <w:tcPr>
            <w:tcW w:w="21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</w:p>
        </w:tc>
        <w:tc>
          <w:tcPr>
            <w:tcW w:w="23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rPr>
                <w:rFonts w:ascii="Times New Roman" w:hAnsi="Times New Roman" w:cs="Times New Roman"/>
                <w:bCs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静电放电抗扰度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17626.2-2006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接触：±8KV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空气：±15KV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射频电磁场辐射抗扰度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17626.3-2006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10V/m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电快速瞬变脉冲群抗扰度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17626.4-2006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±4KV@5K/100KHz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浪涌（冲击）抗扰度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17626.5-2006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浪涌波形：1.2/50us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通信端口：</w:t>
            </w:r>
          </w:p>
          <w:p>
            <w:pPr>
              <w:snapToGrid w:val="0"/>
              <w:ind w:right="-105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共模：±2KV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差模：±1KV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电源及开入/开出端口：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共模：±4KV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差模：±2KV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射频场感应的传导骚扰抗扰度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17626.6-2006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10V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工频磁场抗扰度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17626.8-2006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30A/m（连续）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300A/m（1~3s）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脉冲磁场抗扰度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17626.9-2006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300A/m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电压暂降、短时中断和电压变化抗扰度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17626.11-2006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500ms</w:t>
            </w:r>
          </w:p>
        </w:tc>
      </w:tr>
    </w:tbl>
    <w:p/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3" w:name="_Toc46935227"/>
      <w:bookmarkStart w:id="24" w:name="_Toc513815591"/>
      <w:r>
        <w:rPr>
          <w:rFonts w:ascii="黑体" w:hAnsi="Arial" w:eastAsia="黑体" w:cs="Times New Roman"/>
          <w:sz w:val="21"/>
          <w:szCs w:val="21"/>
        </w:rPr>
        <w:t>2</w:t>
      </w:r>
      <w:r>
        <w:rPr>
          <w:rFonts w:hint="eastAsia" w:ascii="黑体" w:hAnsi="Arial" w:eastAsia="黑体" w:cs="Times New Roman"/>
          <w:sz w:val="21"/>
          <w:szCs w:val="21"/>
        </w:rPr>
        <w:t>.</w:t>
      </w:r>
      <w:r>
        <w:rPr>
          <w:rFonts w:ascii="黑体" w:hAnsi="Arial" w:eastAsia="黑体" w:cs="Times New Roman"/>
          <w:sz w:val="21"/>
          <w:szCs w:val="21"/>
        </w:rPr>
        <w:t>5</w:t>
      </w:r>
      <w:r>
        <w:rPr>
          <w:rFonts w:hint="eastAsia" w:ascii="黑体" w:hAnsi="Arial" w:eastAsia="黑体" w:cs="Times New Roman"/>
          <w:sz w:val="21"/>
          <w:szCs w:val="21"/>
        </w:rPr>
        <w:t xml:space="preserve">  机械图</w:t>
      </w:r>
      <w:bookmarkEnd w:id="23"/>
      <w:bookmarkEnd w:id="24"/>
    </w:p>
    <w:p>
      <w:pPr>
        <w:rPr>
          <w:rFonts w:hint="eastAsia"/>
        </w:rPr>
      </w:pPr>
      <w:r>
        <w:drawing>
          <wp:inline distT="0" distB="0" distL="0" distR="0">
            <wp:extent cx="5274310" cy="26739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exact"/>
        <w:rPr>
          <w:rFonts w:ascii="黑体" w:hAnsi="Arial" w:eastAsia="黑体" w:cs="Arial"/>
          <w:sz w:val="21"/>
          <w:szCs w:val="21"/>
        </w:rPr>
      </w:pPr>
      <w:bookmarkStart w:id="25" w:name="_Toc46935228"/>
      <w:r>
        <w:rPr>
          <w:rFonts w:hint="eastAsia" w:ascii="黑体" w:hAnsi="Arial" w:eastAsia="黑体" w:cs="Arial"/>
          <w:sz w:val="21"/>
          <w:szCs w:val="21"/>
        </w:rPr>
        <w:t xml:space="preserve">3  </w:t>
      </w:r>
      <w:bookmarkStart w:id="26" w:name="_Toc304189030"/>
      <w:bookmarkStart w:id="27" w:name="_Toc391131317"/>
      <w:r>
        <w:rPr>
          <w:rFonts w:hint="eastAsia" w:ascii="黑体" w:hAnsi="Arial" w:eastAsia="黑体" w:cs="Arial"/>
          <w:sz w:val="21"/>
          <w:szCs w:val="21"/>
        </w:rPr>
        <w:t>数据接口定义</w:t>
      </w:r>
      <w:bookmarkEnd w:id="25"/>
      <w:bookmarkEnd w:id="26"/>
      <w:bookmarkEnd w:id="27"/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8" w:name="_Toc513799851"/>
      <w:bookmarkStart w:id="29" w:name="_Toc46935229"/>
      <w:r>
        <w:rPr>
          <w:rFonts w:hint="eastAsia" w:ascii="黑体" w:hAnsi="Arial" w:eastAsia="黑体" w:cs="Times New Roman"/>
          <w:sz w:val="21"/>
          <w:szCs w:val="21"/>
        </w:rPr>
        <w:t>3.1  电源端子</w:t>
      </w:r>
      <w:r>
        <w:rPr>
          <w:rFonts w:ascii="黑体" w:hAnsi="Arial" w:eastAsia="黑体" w:cs="Times New Roman"/>
          <w:sz w:val="21"/>
          <w:szCs w:val="21"/>
        </w:rPr>
        <w:t>接口</w:t>
      </w:r>
      <w:bookmarkEnd w:id="28"/>
      <w:bookmarkEnd w:id="29"/>
    </w:p>
    <w:p>
      <w:pPr>
        <w:spacing w:before="156" w:after="156"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ascii="宋体" w:hAnsi="宋体" w:eastAsia="宋体" w:cs="Times New Roman"/>
          <w:szCs w:val="21"/>
        </w:rPr>
        <w:t>提供PWR</w:t>
      </w:r>
      <w:r>
        <w:rPr>
          <w:rFonts w:hint="eastAsia" w:ascii="宋体" w:hAnsi="宋体" w:eastAsia="宋体" w:cs="Times New Roman"/>
          <w:szCs w:val="21"/>
        </w:rPr>
        <w:t>一</w:t>
      </w:r>
      <w:r>
        <w:rPr>
          <w:rFonts w:ascii="宋体" w:hAnsi="宋体" w:eastAsia="宋体" w:cs="Times New Roman"/>
          <w:szCs w:val="21"/>
        </w:rPr>
        <w:t>个电源</w:t>
      </w:r>
      <w:r>
        <w:rPr>
          <w:rFonts w:hint="eastAsia" w:ascii="宋体" w:hAnsi="宋体" w:eastAsia="宋体" w:cs="Times New Roman"/>
          <w:szCs w:val="21"/>
        </w:rPr>
        <w:t>，电源端子示意图如下：</w:t>
      </w:r>
    </w:p>
    <w:p>
      <w:pPr>
        <w:spacing w:before="156" w:after="156" w:line="360" w:lineRule="auto"/>
        <w:ind w:firstLine="480" w:firstLineChars="2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637790" cy="1123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56" w:after="156" w:line="360" w:lineRule="auto"/>
        <w:ind w:firstLine="420" w:firstLineChars="200"/>
        <w:jc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5.08mm端子</w:t>
      </w:r>
    </w:p>
    <w:p>
      <w:r>
        <w:rPr>
          <w:rFonts w:hint="eastAsia" w:cs="Arial"/>
          <w:color w:val="000000"/>
          <w:szCs w:val="21"/>
        </w:rPr>
        <w:t>电源端子接口定义：</w:t>
      </w:r>
    </w:p>
    <w:tbl>
      <w:tblPr>
        <w:tblStyle w:val="1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134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6379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A1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失电告警节点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A2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失电告警节点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空引脚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4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L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/+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相线</w:t>
            </w:r>
            <w:r>
              <w:rPr>
                <w:rFonts w:hint="eastAsia" w:ascii="宋体" w:hAnsi="宋体" w:eastAsia="宋体" w:cs="Times New Roman"/>
                <w:szCs w:val="21"/>
              </w:rPr>
              <w:t>/直流+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5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/-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零线</w:t>
            </w:r>
            <w:r>
              <w:rPr>
                <w:rFonts w:hint="eastAsia" w:ascii="宋体" w:hAnsi="宋体" w:eastAsia="宋体" w:cs="Times New Roman"/>
                <w:szCs w:val="21"/>
              </w:rPr>
              <w:t>/直流-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6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空引脚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7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PG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装置</w:t>
            </w:r>
            <w:r>
              <w:rPr>
                <w:rFonts w:ascii="宋体" w:hAnsi="宋体" w:eastAsia="宋体" w:cs="Times New Roman"/>
                <w:szCs w:val="21"/>
              </w:rPr>
              <w:t>（机箱）地</w:t>
            </w:r>
          </w:p>
        </w:tc>
      </w:tr>
    </w:tbl>
    <w:p>
      <w:bookmarkStart w:id="30" w:name="_Toc513799852"/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1" w:name="_Toc46935230"/>
      <w:r>
        <w:rPr>
          <w:rFonts w:hint="eastAsia" w:ascii="黑体" w:hAnsi="Arial" w:eastAsia="黑体" w:cs="Times New Roman"/>
          <w:sz w:val="21"/>
          <w:szCs w:val="21"/>
        </w:rPr>
        <w:t>3.2  网络接口</w:t>
      </w:r>
      <w:bookmarkEnd w:id="30"/>
      <w:bookmarkEnd w:id="31"/>
    </w:p>
    <w:p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hint="eastAsia"/>
          <w:szCs w:val="21"/>
        </w:rPr>
        <w:t>以太网接口均为</w:t>
      </w:r>
      <w:r>
        <w:rPr>
          <w:rFonts w:ascii="Arial" w:hAnsi="Arial" w:cs="Arial"/>
          <w:szCs w:val="21"/>
        </w:rPr>
        <w:t>100/1000M</w:t>
      </w:r>
      <w:r>
        <w:rPr>
          <w:rFonts w:hint="eastAsia" w:hAnsi="Arial"/>
          <w:szCs w:val="21"/>
        </w:rPr>
        <w:t>自适应，接口采用标准</w:t>
      </w:r>
      <w:r>
        <w:rPr>
          <w:rFonts w:ascii="Arial" w:hAnsi="Arial" w:cs="Arial"/>
          <w:szCs w:val="21"/>
        </w:rPr>
        <w:t>RJ45</w:t>
      </w:r>
      <w:r>
        <w:rPr>
          <w:rFonts w:hint="eastAsia" w:hAnsi="Arial"/>
          <w:szCs w:val="21"/>
        </w:rPr>
        <w:t>连接器</w:t>
      </w:r>
      <w:r>
        <w:rPr>
          <w:rFonts w:hint="eastAsia" w:hAnsi="Calibri"/>
          <w:szCs w:val="21"/>
        </w:rPr>
        <w:t>，连接器定义如下：</w:t>
      </w:r>
    </w:p>
    <w:p>
      <w:pPr>
        <w:spacing w:before="156" w:after="156"/>
        <w:jc w:val="center"/>
        <w:rPr>
          <w:rFonts w:ascii="Times New Roman" w:hAnsi="Times New Roman" w:eastAsia="黑体" w:cs="Times New Roman"/>
          <w:b/>
          <w:color w:val="000000"/>
          <w:sz w:val="30"/>
          <w:szCs w:val="30"/>
          <w:shd w:val="clear" w:color="auto" w:fill="F9F9F9"/>
        </w:rPr>
      </w:pPr>
      <w:r>
        <w:rPr>
          <w:rFonts w:ascii="Times New Roman" w:hAnsi="Times New Roman" w:eastAsia="黑体" w:cs="Times New Roman"/>
          <w:b/>
          <w:color w:val="000000"/>
          <w:sz w:val="30"/>
          <w:szCs w:val="30"/>
          <w:shd w:val="clear" w:color="auto" w:fill="F9F9F9"/>
        </w:rPr>
        <w:drawing>
          <wp:inline distT="0" distB="0" distL="0" distR="0">
            <wp:extent cx="1466850" cy="1209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标准RJ45</w:t>
      </w:r>
      <w:r>
        <w:rPr>
          <w:rFonts w:hint="eastAsia" w:cs="Arial"/>
          <w:color w:val="000000"/>
          <w:szCs w:val="21"/>
        </w:rPr>
        <w:t>接口定义：</w:t>
      </w:r>
    </w:p>
    <w:tbl>
      <w:tblPr>
        <w:tblStyle w:val="1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134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6379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TX+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Tranceive Data+ (</w:t>
            </w:r>
            <w:r>
              <w:rPr>
                <w:rFonts w:hint="eastAsia" w:ascii="宋体" w:hAnsi="宋体" w:eastAsia="宋体" w:cs="Times New Roman"/>
                <w:szCs w:val="21"/>
              </w:rPr>
              <w:t>发信号</w:t>
            </w:r>
            <w:r>
              <w:rPr>
                <w:rFonts w:ascii="宋体" w:hAnsi="宋体" w:eastAsia="宋体" w:cs="Times New Roman"/>
                <w:szCs w:val="21"/>
              </w:rPr>
              <w:t>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TX-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Tranceive Data-(</w:t>
            </w:r>
            <w:r>
              <w:rPr>
                <w:rFonts w:hint="eastAsia" w:ascii="宋体" w:hAnsi="宋体" w:eastAsia="宋体" w:cs="Times New Roman"/>
                <w:szCs w:val="21"/>
              </w:rPr>
              <w:t>发信号</w:t>
            </w:r>
            <w:r>
              <w:rPr>
                <w:rFonts w:ascii="宋体" w:hAnsi="宋体" w:eastAsia="宋体" w:cs="Times New Roman"/>
                <w:szCs w:val="21"/>
              </w:rPr>
              <w:t>-)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RX+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Receive Data+ (</w:t>
            </w:r>
            <w:r>
              <w:rPr>
                <w:rFonts w:hint="eastAsia" w:ascii="宋体" w:hAnsi="宋体" w:eastAsia="宋体" w:cs="Times New Roman"/>
                <w:szCs w:val="21"/>
              </w:rPr>
              <w:t>收信号</w:t>
            </w:r>
            <w:r>
              <w:rPr>
                <w:rFonts w:ascii="宋体" w:hAnsi="宋体" w:eastAsia="宋体" w:cs="Times New Roman"/>
                <w:szCs w:val="21"/>
              </w:rPr>
              <w:t>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5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RX-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Receive Data+ (</w:t>
            </w:r>
            <w:r>
              <w:rPr>
                <w:rFonts w:hint="eastAsia" w:ascii="宋体" w:hAnsi="宋体" w:eastAsia="宋体" w:cs="Times New Roman"/>
                <w:szCs w:val="21"/>
              </w:rPr>
              <w:t>收信号</w:t>
            </w:r>
            <w:r>
              <w:rPr>
                <w:rFonts w:ascii="宋体" w:hAnsi="宋体" w:eastAsia="宋体" w:cs="Times New Roman"/>
                <w:szCs w:val="21"/>
              </w:rPr>
              <w:t>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7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>
            <w:pPr>
              <w:pStyle w:val="29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</w:tbl>
    <w:p>
      <w:pPr>
        <w:rPr>
          <w:rFonts w:ascii="宋体" w:hAnsi="宋体" w:eastAsia="宋体" w:cs="Times New Roman"/>
          <w:szCs w:val="21"/>
        </w:rPr>
      </w:pP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2" w:name="_Toc46935231"/>
      <w:bookmarkStart w:id="33" w:name="_Toc513819903"/>
      <w:r>
        <w:rPr>
          <w:rFonts w:ascii="黑体" w:hAnsi="Arial" w:eastAsia="黑体" w:cs="Times New Roman"/>
          <w:sz w:val="21"/>
          <w:szCs w:val="21"/>
        </w:rPr>
        <w:t>3</w:t>
      </w:r>
      <w:r>
        <w:rPr>
          <w:rFonts w:hint="eastAsia" w:ascii="黑体" w:hAnsi="Arial" w:eastAsia="黑体" w:cs="Times New Roman"/>
          <w:sz w:val="21"/>
          <w:szCs w:val="21"/>
        </w:rPr>
        <w:t>.3  串行接口</w:t>
      </w:r>
      <w:bookmarkEnd w:id="32"/>
      <w:bookmarkEnd w:id="33"/>
    </w:p>
    <w:p>
      <w:pPr>
        <w:pStyle w:val="4"/>
        <w:spacing w:line="413" w:lineRule="auto"/>
        <w:rPr>
          <w:rFonts w:ascii="黑体" w:hAnsi="黑体" w:eastAsia="黑体"/>
          <w:sz w:val="21"/>
          <w:szCs w:val="21"/>
        </w:rPr>
      </w:pPr>
      <w:bookmarkStart w:id="34" w:name="_Toc46935232"/>
      <w:r>
        <w:rPr>
          <w:rFonts w:hint="eastAsia" w:ascii="黑体" w:eastAsia="黑体"/>
          <w:color w:val="000000"/>
          <w:sz w:val="21"/>
          <w:szCs w:val="21"/>
        </w:rPr>
        <w:t>3.</w:t>
      </w:r>
      <w:r>
        <w:rPr>
          <w:rFonts w:ascii="黑体" w:eastAsia="黑体"/>
          <w:color w:val="000000"/>
          <w:sz w:val="21"/>
          <w:szCs w:val="21"/>
        </w:rPr>
        <w:t>3</w:t>
      </w:r>
      <w:r>
        <w:rPr>
          <w:rFonts w:hint="eastAsia" w:ascii="黑体" w:eastAsia="黑体"/>
          <w:color w:val="000000"/>
          <w:sz w:val="21"/>
          <w:szCs w:val="21"/>
        </w:rPr>
        <w:t xml:space="preserve">.1  </w:t>
      </w:r>
      <w:r>
        <w:rPr>
          <w:rFonts w:hint="eastAsia" w:ascii="黑体" w:hAnsi="黑体" w:eastAsia="黑体"/>
          <w:sz w:val="21"/>
          <w:szCs w:val="21"/>
        </w:rPr>
        <w:t>串口接线定义</w:t>
      </w:r>
      <w:bookmarkEnd w:id="34"/>
    </w:p>
    <w:p>
      <w:pPr>
        <w:spacing w:before="156" w:after="156"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装置可根据实际需要配置1块串口扩展板，每个扩展板可以支持8路RS232/RS485自适应接口。每个串口扩展板对外连接器如下图所示：</w:t>
      </w:r>
    </w:p>
    <w:p>
      <w:pPr>
        <w:spacing w:before="156" w:after="156" w:line="360" w:lineRule="auto"/>
        <w:ind w:firstLine="420" w:firstLineChars="200"/>
        <w:jc w:val="center"/>
        <w:rPr>
          <w:rFonts w:ascii="宋体" w:hAnsi="宋体" w:eastAsia="宋体" w:cs="Times New Roman"/>
          <w:szCs w:val="21"/>
        </w:rPr>
      </w:pPr>
    </w:p>
    <w:p>
      <w:pPr>
        <w:spacing w:before="156" w:after="156" w:line="360" w:lineRule="auto"/>
        <w:rPr>
          <w:rFonts w:hint="eastAsia" w:ascii="宋体" w:hAnsi="宋体" w:eastAsia="宋体" w:cs="Times New Roman"/>
          <w:szCs w:val="21"/>
        </w:rPr>
      </w:pPr>
      <w:r>
        <w:drawing>
          <wp:inline distT="0" distB="0" distL="0" distR="0">
            <wp:extent cx="5274310" cy="34016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从上图可以看出，每个串口使用5pin端子，其定义见下表，可通过连接不同的引脚来选择所需的通信协议。需要注意的是，每个串口同时只能选择一种协议，否则会产生冲突</w:t>
      </w:r>
    </w:p>
    <w:tbl>
      <w:tblPr>
        <w:tblStyle w:val="1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420"/>
        <w:gridCol w:w="1420"/>
        <w:gridCol w:w="1420"/>
        <w:gridCol w:w="1421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312" w:type="dxa"/>
            <w:shd w:val="clear" w:color="auto" w:fill="B2B2B2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420" w:type="dxa"/>
            <w:shd w:val="clear" w:color="auto" w:fill="CCFFCC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</w:p>
        </w:tc>
        <w:tc>
          <w:tcPr>
            <w:tcW w:w="1420" w:type="dxa"/>
            <w:shd w:val="clear" w:color="auto" w:fill="CCFFCC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2</w:t>
            </w:r>
          </w:p>
        </w:tc>
        <w:tc>
          <w:tcPr>
            <w:tcW w:w="1420" w:type="dxa"/>
            <w:shd w:val="clear" w:color="auto" w:fill="CCFFCC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3</w:t>
            </w:r>
          </w:p>
        </w:tc>
        <w:tc>
          <w:tcPr>
            <w:tcW w:w="1421" w:type="dxa"/>
            <w:shd w:val="clear" w:color="auto" w:fill="CCFFCC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4</w:t>
            </w:r>
          </w:p>
        </w:tc>
        <w:tc>
          <w:tcPr>
            <w:tcW w:w="1229" w:type="dxa"/>
            <w:shd w:val="clear" w:color="auto" w:fill="CCFFCC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312" w:type="dxa"/>
            <w:shd w:val="clear" w:color="auto" w:fill="B2B2B2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1420" w:type="dxa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R</w:t>
            </w:r>
            <w:r>
              <w:rPr>
                <w:rFonts w:ascii="宋体" w:hAnsi="宋体" w:eastAsia="宋体" w:cs="Times New Roman"/>
                <w:b/>
                <w:szCs w:val="21"/>
              </w:rPr>
              <w:t>S485 D+</w:t>
            </w:r>
          </w:p>
        </w:tc>
        <w:tc>
          <w:tcPr>
            <w:tcW w:w="1420" w:type="dxa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R</w:t>
            </w:r>
            <w:r>
              <w:rPr>
                <w:rFonts w:ascii="宋体" w:hAnsi="宋体" w:eastAsia="宋体" w:cs="Times New Roman"/>
                <w:b/>
                <w:szCs w:val="21"/>
              </w:rPr>
              <w:t>S485 D-</w:t>
            </w:r>
          </w:p>
        </w:tc>
        <w:tc>
          <w:tcPr>
            <w:tcW w:w="1420" w:type="dxa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R</w:t>
            </w:r>
            <w:r>
              <w:rPr>
                <w:rFonts w:ascii="宋体" w:hAnsi="宋体" w:eastAsia="宋体" w:cs="Times New Roman"/>
                <w:b/>
                <w:szCs w:val="21"/>
              </w:rPr>
              <w:t>S232 Tx</w:t>
            </w:r>
          </w:p>
        </w:tc>
        <w:tc>
          <w:tcPr>
            <w:tcW w:w="1421" w:type="dxa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R</w:t>
            </w:r>
            <w:r>
              <w:rPr>
                <w:rFonts w:ascii="宋体" w:hAnsi="宋体" w:eastAsia="宋体" w:cs="Times New Roman"/>
                <w:b/>
                <w:szCs w:val="21"/>
              </w:rPr>
              <w:t>S232 Rx</w:t>
            </w:r>
          </w:p>
        </w:tc>
        <w:tc>
          <w:tcPr>
            <w:tcW w:w="1229" w:type="dxa"/>
          </w:tcPr>
          <w:p>
            <w:pPr>
              <w:spacing w:before="156" w:after="156" w:line="360" w:lineRule="auto"/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G</w:t>
            </w:r>
            <w:r>
              <w:rPr>
                <w:rFonts w:ascii="宋体" w:hAnsi="宋体" w:eastAsia="宋体" w:cs="Times New Roman"/>
                <w:b/>
                <w:szCs w:val="21"/>
              </w:rPr>
              <w:t>ND</w:t>
            </w:r>
          </w:p>
        </w:tc>
      </w:tr>
    </w:tbl>
    <w:p>
      <w:pPr>
        <w:spacing w:before="156" w:after="156" w:line="360" w:lineRule="auto"/>
        <w:rPr>
          <w:rFonts w:hint="eastAsia" w:ascii="宋体" w:hAnsi="宋体" w:eastAsia="宋体" w:cs="Times New Roman"/>
          <w:szCs w:val="21"/>
        </w:rPr>
      </w:pPr>
    </w:p>
    <w:p>
      <w:pPr>
        <w:pStyle w:val="4"/>
        <w:spacing w:line="413" w:lineRule="auto"/>
        <w:rPr>
          <w:rFonts w:ascii="黑体" w:hAnsi="黑体" w:eastAsia="黑体"/>
          <w:sz w:val="21"/>
          <w:szCs w:val="21"/>
        </w:rPr>
      </w:pPr>
      <w:bookmarkStart w:id="35" w:name="_Toc46935233"/>
      <w:r>
        <w:rPr>
          <w:rFonts w:hint="eastAsia" w:ascii="黑体" w:hAnsi="黑体" w:eastAsia="黑体"/>
          <w:sz w:val="21"/>
          <w:szCs w:val="21"/>
        </w:rPr>
        <w:t>3.</w:t>
      </w:r>
      <w:r>
        <w:rPr>
          <w:rFonts w:ascii="黑体" w:hAnsi="黑体" w:eastAsia="黑体"/>
          <w:sz w:val="21"/>
          <w:szCs w:val="21"/>
        </w:rPr>
        <w:t>3</w:t>
      </w:r>
      <w:r>
        <w:rPr>
          <w:rFonts w:hint="eastAsia" w:ascii="黑体" w:hAnsi="黑体" w:eastAsia="黑体"/>
          <w:sz w:val="21"/>
          <w:szCs w:val="21"/>
        </w:rPr>
        <w:t>.2  串口设备号</w:t>
      </w:r>
      <w:bookmarkEnd w:id="35"/>
    </w:p>
    <w:p>
      <w:pPr>
        <w:rPr>
          <w:rFonts w:hint="eastAsia" w:ascii="F4" w:hAnsi="F4"/>
          <w:color w:val="000000"/>
          <w:szCs w:val="21"/>
        </w:rPr>
      </w:pPr>
      <w:r>
        <w:rPr>
          <w:rFonts w:ascii="F4" w:hAnsi="F4"/>
          <w:color w:val="000000"/>
          <w:szCs w:val="21"/>
        </w:rPr>
        <w:t>串口配置对应关系：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5"/>
        <w:gridCol w:w="2552"/>
        <w:gridCol w:w="33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  <w:shd w:val="clear" w:color="auto" w:fill="A5A5A5" w:themeFill="background1" w:themeFillShade="A6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串口号</w:t>
            </w:r>
          </w:p>
        </w:tc>
        <w:tc>
          <w:tcPr>
            <w:tcW w:w="2552" w:type="dxa"/>
            <w:shd w:val="clear" w:color="auto" w:fill="A5A5A5" w:themeFill="background1" w:themeFillShade="A6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设备号</w:t>
            </w:r>
          </w:p>
        </w:tc>
        <w:tc>
          <w:tcPr>
            <w:tcW w:w="3319" w:type="dxa"/>
            <w:shd w:val="clear" w:color="auto" w:fill="A5A5A5" w:themeFill="background1" w:themeFillShade="A6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0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2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3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2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4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3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5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/dev/ttyS4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6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/dev/ttyS5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7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/dev/ttyS6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8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/dev/ttyS7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COM9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8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COM10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9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COM11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10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COM12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11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COM13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12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COM14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13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COM15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14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COM16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15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</w:tbl>
    <w:p>
      <w:pPr>
        <w:rPr>
          <w:rFonts w:ascii="宋体" w:hAnsi="宋体" w:eastAsia="宋体" w:cs="Times New Roman"/>
          <w:szCs w:val="21"/>
        </w:rPr>
      </w:pP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6" w:name="_Toc46935234"/>
      <w:bookmarkStart w:id="37" w:name="_Toc304189035"/>
      <w:bookmarkStart w:id="38" w:name="_Toc514073285"/>
      <w:r>
        <w:rPr>
          <w:rFonts w:ascii="黑体" w:hAnsi="Arial" w:eastAsia="黑体" w:cs="Times New Roman"/>
          <w:sz w:val="21"/>
          <w:szCs w:val="21"/>
        </w:rPr>
        <w:pict>
          <v:group id="组合 13" o:spid="_x0000_s1033" o:spt="203" style="position:absolute;left:0pt;margin-left:162.75pt;margin-top:49.85pt;height:61.35pt;width:104.25pt;z-index:251663360;mso-width-relative:page;mso-height-relative:page;" coordsize="2085,1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">
            <o:lock v:ext="edit"/>
            <v:shape id="Picture 3" o:spid="_x0000_s1034" o:spt="75" alt="USB" type="#_x0000_t75" style="position:absolute;left:0;top:0;height:806;width:1800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JIx3BAAAA2wAAAA8AAABkcnMvZG93bnJldi54bWxET02LwjAQvQv+hzCCN01XZdVqlFUUvChY&#10;BT0Ozdh2t5mUJmr332+EBW/zeJ8zXzamFA+qXWFZwUc/AkGcWl1wpuB82vYmIJxH1lhaJgW/5GC5&#10;aLfmGGv75CM9Ep+JEMIuRgW591UspUtzMuj6tiIO3M3WBn2AdSZ1jc8Qbko5iKJPabDg0JBjReuc&#10;0p/kbhQMx7w6bS+U7PbrTXQeTK+H4/dVqW6n+ZqB8NT4t/jfvdNh/ghev4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JIx3BAAAA2wAAAA8AAAAAAAAAAAAAAAAAnwIA&#10;AGRycy9kb3ducmV2LnhtbFBLBQYAAAAABAAEAPcAAACNAwAAAAA=&#10;">
              <v:path/>
              <v:fill on="f" focussize="0,0"/>
              <v:stroke on="f" joinstyle="miter"/>
              <v:imagedata r:id="rId15" o:title="USB"/>
              <o:lock v:ext="edit" aspectratio="t"/>
            </v:shape>
            <v:shape id="Text Box 4" o:spid="_x0000_s1035" o:spt="202" type="#_x0000_t202" style="position:absolute;left:180;top:681;height:546;width:190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USB接口定义</w:t>
                    </w:r>
                  </w:p>
                </w:txbxContent>
              </v:textbox>
            </v:shape>
          </v:group>
        </w:pict>
      </w:r>
      <w:bookmarkStart w:id="39" w:name="_Toc391131324"/>
      <w:r>
        <w:rPr>
          <w:rFonts w:hint="eastAsia" w:ascii="黑体" w:hAnsi="Arial" w:eastAsia="黑体" w:cs="Times New Roman"/>
          <w:sz w:val="21"/>
          <w:szCs w:val="21"/>
        </w:rPr>
        <w:t>3.4  USB接口</w:t>
      </w:r>
      <w:bookmarkEnd w:id="36"/>
      <w:bookmarkEnd w:id="37"/>
      <w:bookmarkEnd w:id="38"/>
      <w:bookmarkEnd w:id="39"/>
    </w:p>
    <w:p>
      <w:pPr>
        <w:jc w:val="center"/>
        <w:rPr>
          <w:rFonts w:ascii="黑体" w:eastAsia="黑体"/>
          <w:szCs w:val="21"/>
        </w:rPr>
      </w:pPr>
    </w:p>
    <w:p>
      <w:pPr>
        <w:jc w:val="center"/>
        <w:rPr>
          <w:rFonts w:ascii="黑体" w:eastAsia="黑体"/>
          <w:szCs w:val="21"/>
        </w:rPr>
      </w:pPr>
    </w:p>
    <w:p>
      <w:pPr>
        <w:jc w:val="center"/>
        <w:rPr>
          <w:rFonts w:ascii="黑体" w:eastAsia="黑体"/>
          <w:szCs w:val="21"/>
        </w:rPr>
      </w:pPr>
    </w:p>
    <w:p>
      <w:pPr>
        <w:jc w:val="center"/>
        <w:rPr>
          <w:rFonts w:ascii="黑体" w:eastAsia="黑体"/>
          <w:szCs w:val="21"/>
        </w:rPr>
      </w:pPr>
    </w:p>
    <w:p>
      <w:pPr>
        <w:spacing w:line="360" w:lineRule="auto"/>
        <w:ind w:left="409" w:leftChars="195" w:firstLine="2093" w:firstLineChars="997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1－USB电源 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 xml:space="preserve">    VCC</w:t>
      </w:r>
    </w:p>
    <w:p>
      <w:pPr>
        <w:spacing w:line="360" w:lineRule="auto"/>
        <w:ind w:left="409" w:leftChars="195" w:firstLine="2093" w:firstLineChars="997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2－USB数据线（负）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>DATA-</w:t>
      </w:r>
    </w:p>
    <w:p>
      <w:pPr>
        <w:spacing w:line="360" w:lineRule="auto"/>
        <w:ind w:left="409" w:leftChars="195" w:firstLine="2093" w:firstLineChars="997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3－USB数据线（正）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>DATA+</w:t>
      </w:r>
    </w:p>
    <w:p>
      <w:pPr>
        <w:spacing w:line="360" w:lineRule="auto"/>
        <w:ind w:left="409" w:leftChars="195" w:firstLine="2093" w:firstLineChars="997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4－地线 </w:t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ab/>
      </w:r>
      <w:r>
        <w:rPr>
          <w:rFonts w:hint="eastAsia" w:ascii="宋体" w:hAnsi="宋体" w:eastAsia="宋体" w:cs="Times New Roman"/>
          <w:szCs w:val="21"/>
        </w:rPr>
        <w:t xml:space="preserve">    GND</w:t>
      </w:r>
    </w:p>
    <w:p/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40" w:name="_Toc46935235"/>
      <w:r>
        <w:rPr>
          <w:rFonts w:hint="eastAsia" w:ascii="黑体" w:hAnsi="Arial" w:eastAsia="黑体" w:cs="Times New Roman"/>
          <w:sz w:val="21"/>
          <w:szCs w:val="21"/>
        </w:rPr>
        <w:t>3.</w:t>
      </w:r>
      <w:r>
        <w:rPr>
          <w:rFonts w:ascii="黑体" w:hAnsi="Arial" w:eastAsia="黑体" w:cs="Times New Roman"/>
          <w:sz w:val="21"/>
          <w:szCs w:val="21"/>
        </w:rPr>
        <w:t>5</w:t>
      </w:r>
      <w:r>
        <w:rPr>
          <w:rFonts w:hint="eastAsia" w:ascii="黑体" w:hAnsi="Arial" w:eastAsia="黑体" w:cs="Times New Roman"/>
          <w:sz w:val="21"/>
          <w:szCs w:val="21"/>
        </w:rPr>
        <w:t xml:space="preserve">  VGA接口</w:t>
      </w:r>
      <w:bookmarkEnd w:id="40"/>
    </w:p>
    <w:p>
      <w:pPr>
        <w:spacing w:line="360" w:lineRule="auto"/>
        <w:jc w:val="center"/>
        <w:rPr>
          <w:rFonts w:ascii="黑体" w:hAnsi="黑体" w:eastAsia="黑体" w:cs="Times New Roman"/>
          <w:sz w:val="30"/>
          <w:szCs w:val="30"/>
        </w:rPr>
      </w:pPr>
      <w:r>
        <w:rPr>
          <w:rFonts w:ascii="黑体" w:hAnsi="黑体" w:eastAsia="黑体" w:cs="Times New Roman"/>
          <w:sz w:val="30"/>
          <w:szCs w:val="30"/>
        </w:rPr>
        <w:drawing>
          <wp:inline distT="0" distB="0" distL="0" distR="0">
            <wp:extent cx="1495425" cy="7334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标准DB15（母）连接器</w:t>
      </w:r>
    </w:p>
    <w:p>
      <w:pPr>
        <w:spacing w:line="360" w:lineRule="auto"/>
        <w:jc w:val="left"/>
        <w:rPr>
          <w:rFonts w:hint="eastAsia" w:ascii="F4" w:hAnsi="F4"/>
          <w:color w:val="000000"/>
          <w:szCs w:val="21"/>
        </w:rPr>
      </w:pPr>
      <w:r>
        <w:rPr>
          <w:rFonts w:hint="eastAsia" w:ascii="F4" w:hAnsi="F4"/>
          <w:color w:val="000000"/>
          <w:szCs w:val="21"/>
        </w:rPr>
        <w:t>引脚定义：</w:t>
      </w:r>
    </w:p>
    <w:tbl>
      <w:tblPr>
        <w:tblStyle w:val="1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702"/>
        <w:gridCol w:w="5835"/>
        <w:gridCol w:w="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702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5862" w:type="dxa"/>
            <w:gridSpan w:val="2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RED 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Red video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2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GREEN </w:t>
            </w:r>
          </w:p>
        </w:tc>
        <w:tc>
          <w:tcPr>
            <w:tcW w:w="5835" w:type="dxa"/>
          </w:tcPr>
          <w:p>
            <w:pPr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Green video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3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BLUE </w:t>
            </w:r>
          </w:p>
        </w:tc>
        <w:tc>
          <w:tcPr>
            <w:tcW w:w="5835" w:type="dxa"/>
          </w:tcPr>
          <w:p>
            <w:pPr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Blue video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4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ID2/RES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formerly Monitor ID bit 2, reserved since E-DDC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5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GND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Ground (HSync)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6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RED_RTN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Red return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7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GREEN_RTN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Green return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8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BLUE_RTN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Blue return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9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KEY/PWR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formerly key, now +5V DC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  <w:r>
              <w:rPr>
                <w:rFonts w:cs="Arial" w:asciiTheme="minorEastAsia" w:hAnsiTheme="minorEastAsia"/>
                <w:b/>
                <w:color w:val="000000"/>
                <w:szCs w:val="21"/>
              </w:rPr>
              <w:t>0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GND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Ground (VSync, DDC)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  <w:r>
              <w:rPr>
                <w:rFonts w:cs="Arial" w:asciiTheme="minorEastAsia" w:hAnsiTheme="minorEastAsia"/>
                <w:b/>
                <w:color w:val="000000"/>
                <w:szCs w:val="21"/>
              </w:rPr>
              <w:t>1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ID0/RES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formerly Monitor ID bit 0, reserved since E-DDC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  <w:r>
              <w:rPr>
                <w:rFonts w:cs="Arial" w:asciiTheme="minorEastAsia" w:hAnsiTheme="minorEastAsia"/>
                <w:b/>
                <w:color w:val="000000"/>
                <w:szCs w:val="21"/>
              </w:rPr>
              <w:t>2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ID1/SDA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fldChar w:fldCharType="begin"/>
            </w:r>
            <w:r>
              <w:instrText xml:space="preserve"> HYPERLINK "http://en.wikipedia.org/wiki/I²C" </w:instrText>
            </w:r>
            <w:r>
              <w:fldChar w:fldCharType="separate"/>
            </w:r>
            <w:r>
              <w:rPr>
                <w:rFonts w:hint="eastAsia" w:ascii="Arial" w:hAnsi="Arial" w:eastAsia="等线" w:cs="Arial"/>
                <w:color w:val="000000"/>
                <w:szCs w:val="21"/>
              </w:rPr>
              <w:t xml:space="preserve">formerly Monitor ID bit 1, I²C data since DDC2 </w:t>
            </w:r>
            <w:r>
              <w:rPr>
                <w:rFonts w:hint="eastAsia" w:ascii="Arial" w:hAnsi="Arial" w:eastAsia="等线" w:cs="Arial"/>
                <w:color w:val="000000"/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  <w:r>
              <w:rPr>
                <w:rFonts w:cs="Arial" w:asciiTheme="minorEastAsia" w:hAnsiTheme="minorEastAsia"/>
                <w:b/>
                <w:color w:val="000000"/>
                <w:szCs w:val="21"/>
              </w:rPr>
              <w:t>3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HSync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Horizontal sync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  <w:r>
              <w:rPr>
                <w:rFonts w:cs="Arial" w:asciiTheme="minorEastAsia" w:hAnsiTheme="minorEastAsia"/>
                <w:b/>
                <w:color w:val="000000"/>
                <w:szCs w:val="21"/>
              </w:rPr>
              <w:t>4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VSync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 xml:space="preserve">Vertical sync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jc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Arial" w:asciiTheme="minorEastAsia" w:hAnsiTheme="minorEastAsia"/>
                <w:b/>
                <w:color w:val="000000"/>
                <w:szCs w:val="21"/>
              </w:rPr>
              <w:t>1</w:t>
            </w:r>
            <w:r>
              <w:rPr>
                <w:rFonts w:cs="Arial" w:asciiTheme="minorEastAsia" w:hAnsiTheme="minorEastAsia"/>
                <w:b/>
                <w:color w:val="000000"/>
                <w:szCs w:val="21"/>
              </w:rPr>
              <w:t>5</w:t>
            </w:r>
          </w:p>
        </w:tc>
        <w:tc>
          <w:tcPr>
            <w:tcW w:w="1702" w:type="dx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ID3/SCL</w:t>
            </w:r>
          </w:p>
        </w:tc>
        <w:tc>
          <w:tcPr>
            <w:tcW w:w="5835" w:type="dxa"/>
          </w:tcPr>
          <w:p>
            <w:pPr>
              <w:widowControl/>
              <w:rPr>
                <w:rFonts w:ascii="Arial" w:hAnsi="Arial" w:eastAsia="等线" w:cs="Arial"/>
                <w:color w:val="000000"/>
                <w:szCs w:val="21"/>
              </w:rPr>
            </w:pPr>
            <w:r>
              <w:fldChar w:fldCharType="begin"/>
            </w:r>
            <w:r>
              <w:instrText xml:space="preserve"> HYPERLINK "http://en.wikipedia.org/wiki/I²C" </w:instrText>
            </w:r>
            <w:r>
              <w:fldChar w:fldCharType="separate"/>
            </w:r>
            <w:r>
              <w:rPr>
                <w:rFonts w:hint="eastAsia" w:ascii="Arial" w:hAnsi="Arial" w:eastAsia="等线" w:cs="Arial"/>
                <w:color w:val="000000"/>
                <w:szCs w:val="21"/>
              </w:rPr>
              <w:t xml:space="preserve">formerly Monitor ID bit 3, I²C clock since DDC2 </w:t>
            </w:r>
            <w:r>
              <w:rPr>
                <w:rFonts w:hint="eastAsia" w:ascii="Arial" w:hAnsi="Arial" w:eastAsia="等线" w:cs="Arial"/>
                <w:color w:val="000000"/>
                <w:szCs w:val="21"/>
              </w:rPr>
              <w:fldChar w:fldCharType="end"/>
            </w:r>
          </w:p>
        </w:tc>
      </w:tr>
    </w:tbl>
    <w:p>
      <w:pPr>
        <w:spacing w:line="360" w:lineRule="auto"/>
        <w:jc w:val="left"/>
        <w:rPr>
          <w:rFonts w:ascii="黑体" w:hAnsi="黑体" w:eastAsia="黑体" w:cs="Times New Roman"/>
          <w:sz w:val="24"/>
          <w:szCs w:val="24"/>
        </w:rPr>
      </w:pP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41" w:name="_Toc46935236"/>
      <w:r>
        <w:rPr>
          <w:rFonts w:hint="eastAsia" w:ascii="黑体" w:hAnsi="Arial" w:eastAsia="黑体" w:cs="Times New Roman"/>
          <w:sz w:val="21"/>
          <w:szCs w:val="21"/>
        </w:rPr>
        <w:t>3.</w:t>
      </w:r>
      <w:r>
        <w:rPr>
          <w:rFonts w:ascii="黑体" w:hAnsi="Arial" w:eastAsia="黑体" w:cs="Times New Roman"/>
          <w:sz w:val="21"/>
          <w:szCs w:val="21"/>
        </w:rPr>
        <w:t>6</w:t>
      </w:r>
      <w:r>
        <w:rPr>
          <w:rFonts w:hint="eastAsia" w:ascii="黑体" w:hAnsi="Arial" w:eastAsia="黑体" w:cs="Times New Roman"/>
          <w:sz w:val="21"/>
          <w:szCs w:val="21"/>
        </w:rPr>
        <w:t xml:space="preserve">  </w:t>
      </w:r>
      <w:r>
        <w:rPr>
          <w:rFonts w:ascii="黑体" w:hAnsi="Arial" w:eastAsia="黑体" w:cs="Times New Roman"/>
          <w:sz w:val="21"/>
          <w:szCs w:val="21"/>
        </w:rPr>
        <w:t>IRIG-B 电口</w:t>
      </w:r>
      <w:bookmarkEnd w:id="41"/>
    </w:p>
    <w:p>
      <w:pPr>
        <w:spacing w:line="360" w:lineRule="auto"/>
        <w:jc w:val="center"/>
        <w:rPr>
          <w:rFonts w:ascii="Times New Roman" w:hAnsi="Times New Roman" w:eastAsia="黑体" w:cs="Times New Roman"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drawing>
          <wp:inline distT="0" distB="0" distL="0" distR="0">
            <wp:extent cx="1562100" cy="9048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5.08mm端子，RS485电平输入</w:t>
      </w:r>
    </w:p>
    <w:p>
      <w:pPr>
        <w:spacing w:line="360" w:lineRule="auto"/>
        <w:jc w:val="left"/>
        <w:rPr>
          <w:rFonts w:hint="eastAsia" w:ascii="F4" w:hAnsi="F4"/>
          <w:color w:val="000000"/>
          <w:szCs w:val="21"/>
        </w:rPr>
      </w:pPr>
      <w:r>
        <w:rPr>
          <w:rFonts w:hint="eastAsia" w:ascii="F4" w:hAnsi="F4"/>
          <w:color w:val="000000"/>
          <w:szCs w:val="21"/>
        </w:rPr>
        <w:t>引脚定义：</w:t>
      </w:r>
    </w:p>
    <w:tbl>
      <w:tblPr>
        <w:tblStyle w:val="1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418"/>
        <w:gridCol w:w="6119"/>
        <w:gridCol w:w="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418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6146" w:type="dxa"/>
            <w:gridSpan w:val="2"/>
            <w:shd w:val="clear" w:color="auto" w:fill="BEBEBE" w:themeFill="background1" w:themeFillShade="BF"/>
          </w:tcPr>
          <w:p>
            <w:pPr>
              <w:jc w:val="left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hint="eastAsia" w:ascii="Arial" w:hAnsi="Arial" w:eastAsia="等线" w:cs="Arial"/>
                <w:color w:val="000000"/>
                <w:szCs w:val="21"/>
              </w:rPr>
              <w:t>+</w:t>
            </w:r>
          </w:p>
        </w:tc>
        <w:tc>
          <w:tcPr>
            <w:tcW w:w="1418" w:type="dxa"/>
          </w:tcPr>
          <w:p>
            <w:pPr>
              <w:widowControl/>
              <w:shd w:val="clear" w:color="auto" w:fill="F9F9F9"/>
              <w:spacing w:line="315" w:lineRule="atLeast"/>
              <w:jc w:val="center"/>
              <w:textAlignment w:val="top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Data+</w:t>
            </w:r>
          </w:p>
        </w:tc>
        <w:tc>
          <w:tcPr>
            <w:tcW w:w="6119" w:type="dxa"/>
          </w:tcPr>
          <w:p>
            <w:pPr>
              <w:widowControl/>
              <w:shd w:val="clear" w:color="auto" w:fill="F9F9F9"/>
              <w:spacing w:line="315" w:lineRule="atLeast"/>
              <w:jc w:val="left"/>
              <w:textAlignment w:val="top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RS485 Data+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</w:trPr>
        <w:tc>
          <w:tcPr>
            <w:tcW w:w="850" w:type="dxa"/>
            <w:shd w:val="clear" w:color="auto" w:fill="D2FADA"/>
          </w:tcPr>
          <w:p>
            <w:pPr>
              <w:widowControl/>
              <w:jc w:val="center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hint="eastAsia" w:ascii="Arial" w:hAnsi="Arial" w:eastAsia="等线" w:cs="Arial"/>
                <w:color w:val="000000"/>
                <w:szCs w:val="21"/>
              </w:rPr>
              <w:t>-</w:t>
            </w:r>
          </w:p>
        </w:tc>
        <w:tc>
          <w:tcPr>
            <w:tcW w:w="1418" w:type="dxa"/>
          </w:tcPr>
          <w:p>
            <w:pPr>
              <w:widowControl/>
              <w:shd w:val="clear" w:color="auto" w:fill="F9F9F9"/>
              <w:spacing w:line="315" w:lineRule="atLeast"/>
              <w:jc w:val="center"/>
              <w:textAlignment w:val="top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Data-</w:t>
            </w:r>
          </w:p>
        </w:tc>
        <w:tc>
          <w:tcPr>
            <w:tcW w:w="6119" w:type="dxa"/>
          </w:tcPr>
          <w:p>
            <w:pPr>
              <w:widowControl/>
              <w:shd w:val="clear" w:color="auto" w:fill="F9F9F9"/>
              <w:spacing w:line="315" w:lineRule="atLeast"/>
              <w:jc w:val="left"/>
              <w:textAlignment w:val="top"/>
              <w:rPr>
                <w:rFonts w:ascii="Arial" w:hAnsi="Arial" w:eastAsia="等线" w:cs="Arial"/>
                <w:color w:val="000000"/>
                <w:szCs w:val="21"/>
              </w:rPr>
            </w:pPr>
            <w:r>
              <w:rPr>
                <w:rFonts w:ascii="Arial" w:hAnsi="Arial" w:eastAsia="等线" w:cs="Arial"/>
                <w:color w:val="000000"/>
                <w:szCs w:val="21"/>
              </w:rPr>
              <w:t>RS485 Data-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/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中国  南京</w:t>
      </w:r>
    </w:p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南京</w:t>
      </w:r>
      <w:r>
        <w:rPr>
          <w:rFonts w:hint="eastAsia" w:ascii="黑体" w:eastAsia="黑体"/>
          <w:szCs w:val="21"/>
          <w:lang w:val="en-US" w:eastAsia="zh-CN"/>
        </w:rPr>
        <w:t>恒典电力</w:t>
      </w:r>
      <w:r>
        <w:rPr>
          <w:rFonts w:hint="eastAsia" w:ascii="黑体" w:eastAsia="黑体"/>
          <w:szCs w:val="21"/>
        </w:rPr>
        <w:t>科技有限公司</w:t>
      </w:r>
    </w:p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Nanjing Heng</w:t>
      </w:r>
      <w:r>
        <w:rPr>
          <w:rFonts w:hint="eastAsia" w:ascii="黑体" w:eastAsia="黑体"/>
          <w:szCs w:val="21"/>
          <w:lang w:val="en-US" w:eastAsia="zh-CN"/>
        </w:rPr>
        <w:t>D</w:t>
      </w:r>
      <w:r>
        <w:rPr>
          <w:rFonts w:hint="eastAsia" w:ascii="黑体" w:eastAsia="黑体"/>
          <w:szCs w:val="21"/>
        </w:rPr>
        <w:t>ian Power Technology Co.,Ltd</w:t>
      </w:r>
    </w:p>
    <w:p>
      <w:pPr>
        <w:ind w:firstLine="3885" w:firstLineChars="1850"/>
        <w:jc w:val="left"/>
        <w:rPr>
          <w:rFonts w:hint="default" w:ascii="黑体" w:eastAsia="黑体"/>
          <w:szCs w:val="21"/>
          <w:lang w:val="en-US" w:eastAsia="zh-CN"/>
        </w:rPr>
      </w:pPr>
      <w:r>
        <w:rPr>
          <w:rFonts w:hint="eastAsia" w:ascii="黑体" w:eastAsia="黑体"/>
          <w:szCs w:val="21"/>
        </w:rPr>
        <w:t>地址：南京市</w:t>
      </w:r>
      <w:r>
        <w:rPr>
          <w:rFonts w:hint="eastAsia" w:ascii="黑体" w:eastAsia="黑体"/>
          <w:szCs w:val="21"/>
          <w:lang w:val="en-US" w:eastAsia="zh-CN"/>
        </w:rPr>
        <w:t>江宁区清水亭西路2-20号</w:t>
      </w:r>
    </w:p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 xml:space="preserve">邮编：210012 </w:t>
      </w:r>
    </w:p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网址：</w:t>
      </w:r>
      <w:r>
        <w:rPr>
          <w:rFonts w:ascii="黑体" w:eastAsia="黑体"/>
          <w:szCs w:val="21"/>
        </w:rPr>
        <w:t>http://www.</w:t>
      </w:r>
      <w:r>
        <w:rPr>
          <w:rFonts w:hint="eastAsia" w:ascii="黑体" w:eastAsia="黑体"/>
          <w:szCs w:val="21"/>
          <w:lang w:val="en-US" w:eastAsia="zh-CN"/>
        </w:rPr>
        <w:t>njhdpt</w:t>
      </w:r>
      <w:r>
        <w:rPr>
          <w:rFonts w:ascii="黑体" w:eastAsia="黑体"/>
          <w:szCs w:val="21"/>
        </w:rPr>
        <w:t>.com</w:t>
      </w:r>
    </w:p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电话：（025）</w:t>
      </w:r>
      <w:r>
        <w:rPr>
          <w:rFonts w:hint="eastAsia" w:ascii="黑体" w:eastAsia="黑体"/>
          <w:shd w:val="pct10" w:color="auto" w:fill="FFFFFF"/>
        </w:rPr>
        <w:t>5</w:t>
      </w:r>
      <w:r>
        <w:rPr>
          <w:rFonts w:hint="eastAsia" w:ascii="黑体" w:eastAsia="黑体"/>
          <w:shd w:val="pct10" w:color="auto" w:fill="FFFFFF"/>
          <w:lang w:val="en-US" w:eastAsia="zh-CN"/>
        </w:rPr>
        <w:t>8325198</w:t>
      </w:r>
    </w:p>
    <w:p>
      <w:pPr>
        <w:ind w:firstLine="3885" w:firstLineChars="1850"/>
        <w:jc w:val="left"/>
        <w:rPr>
          <w:rFonts w:ascii="黑体" w:eastAsia="黑体"/>
          <w:szCs w:val="21"/>
        </w:rPr>
      </w:pPr>
      <w:r>
        <w:rPr>
          <w:rFonts w:hint="eastAsia" w:ascii="黑体" w:eastAsia="黑体"/>
          <w:szCs w:val="21"/>
        </w:rPr>
        <w:t>传真：（025）</w:t>
      </w:r>
      <w:r>
        <w:rPr>
          <w:rFonts w:hint="eastAsia" w:ascii="黑体" w:eastAsia="黑体"/>
          <w:shd w:val="pct10" w:color="auto" w:fill="FFFFFF"/>
        </w:rPr>
        <w:t>5</w:t>
      </w:r>
      <w:r>
        <w:rPr>
          <w:rFonts w:hint="eastAsia" w:ascii="黑体" w:eastAsia="黑体"/>
          <w:shd w:val="pct10" w:color="auto" w:fill="FFFFFF"/>
          <w:lang w:val="en-US" w:eastAsia="zh-CN"/>
        </w:rPr>
        <w:t>8325198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F4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999538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numPr>
        <w:ilvl w:val="0"/>
        <w:numId w:val="1"/>
      </w:numPr>
      <w:ind w:left="425" w:leftChars="0" w:hanging="425" w:firstLineChars="0"/>
    </w:pPr>
    <w:r>
      <w:rPr>
        <w:sz w:val="18"/>
      </w:rPr>
      <w:pict>
        <v:shape id="PowerPlusWaterMarkObject29439" o:spid="_x0000_s2055" o:spt="136" type="#_x0000_t136" style="position:absolute;left:0pt;height:129.8pt;width:455.35pt;mso-position-horizontal:center;mso-position-horizontal-relative:margin;mso-position-vertical:center;mso-position-vertical-relative:margin;rotation:-2949120f;z-index:-25165107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恒典科技" style="font-family:宋体;font-size:129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pict>
        <v:shape id="PowerPlusWaterMarkObject8063801" o:spid="_x0000_s2052" o:spt="136" type="#_x0000_t136" style="position:absolute;left:0pt;height:135.85pt;width:543.5pt;mso-position-horizontal:center;mso-position-horizontal-relative:margin;mso-position-vertical:center;mso-position-vertical-relative:margin;rotation:20643840f;z-index:-25165209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久为科技" style="font-family:宋体;font-size:1pt;v-text-align:center;"/>
        </v:shape>
      </w:pict>
    </w:r>
    <w:r>
      <w:pict>
        <v:shape id="_x0000_s2050" o:spid="_x0000_s2050" o:spt="136" type="#_x0000_t136" style="position:absolute;left:0pt;height:135.85pt;width:543.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久为科技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pict>
        <v:shape id="PowerPlusWaterMarkObject8063800" o:spid="_x0000_s2051" o:spt="136" type="#_x0000_t136" style="position:absolute;left:0pt;height:135.85pt;width:543.5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久为科技" style="font-family:宋体;font-size:1pt;v-text-align:center;"/>
        </v:shape>
      </w:pict>
    </w:r>
    <w:r>
      <w:pict>
        <v:shape id="_x0000_s2049" o:spid="_x0000_s2049" o:spt="136" type="#_x0000_t136" style="position:absolute;left:0pt;height:135.85pt;width:543.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久为科技" style="font-family:宋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B21432"/>
    <w:multiLevelType w:val="multilevel"/>
    <w:tmpl w:val="18B2143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B763741"/>
    <w:multiLevelType w:val="multilevel"/>
    <w:tmpl w:val="4B76374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C1D059"/>
    <w:multiLevelType w:val="singleLevel"/>
    <w:tmpl w:val="78C1D05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86B9B"/>
    <w:rsid w:val="000142F2"/>
    <w:rsid w:val="000311E7"/>
    <w:rsid w:val="000425A2"/>
    <w:rsid w:val="00043DB4"/>
    <w:rsid w:val="000463E6"/>
    <w:rsid w:val="0006344D"/>
    <w:rsid w:val="000716DE"/>
    <w:rsid w:val="00071F05"/>
    <w:rsid w:val="000767E7"/>
    <w:rsid w:val="00086B9B"/>
    <w:rsid w:val="000964AB"/>
    <w:rsid w:val="000A2B99"/>
    <w:rsid w:val="000A66BC"/>
    <w:rsid w:val="000A7568"/>
    <w:rsid w:val="000B7D78"/>
    <w:rsid w:val="000E5C68"/>
    <w:rsid w:val="000E5F31"/>
    <w:rsid w:val="00114AF8"/>
    <w:rsid w:val="001220AE"/>
    <w:rsid w:val="00124791"/>
    <w:rsid w:val="00126F7C"/>
    <w:rsid w:val="00127648"/>
    <w:rsid w:val="00131AAE"/>
    <w:rsid w:val="001431ED"/>
    <w:rsid w:val="001510F1"/>
    <w:rsid w:val="00155BC6"/>
    <w:rsid w:val="00163A2D"/>
    <w:rsid w:val="00171663"/>
    <w:rsid w:val="001821CE"/>
    <w:rsid w:val="001B090F"/>
    <w:rsid w:val="001C061B"/>
    <w:rsid w:val="001C0FF7"/>
    <w:rsid w:val="001C2228"/>
    <w:rsid w:val="001D195D"/>
    <w:rsid w:val="001D2658"/>
    <w:rsid w:val="001E0F5F"/>
    <w:rsid w:val="001F1763"/>
    <w:rsid w:val="00203545"/>
    <w:rsid w:val="002229D1"/>
    <w:rsid w:val="0022472D"/>
    <w:rsid w:val="002703FC"/>
    <w:rsid w:val="002715D5"/>
    <w:rsid w:val="00272264"/>
    <w:rsid w:val="002809AA"/>
    <w:rsid w:val="002A1866"/>
    <w:rsid w:val="002A1C3E"/>
    <w:rsid w:val="002E74D3"/>
    <w:rsid w:val="002F49FF"/>
    <w:rsid w:val="00302955"/>
    <w:rsid w:val="00315273"/>
    <w:rsid w:val="00316732"/>
    <w:rsid w:val="00335EFB"/>
    <w:rsid w:val="00357C93"/>
    <w:rsid w:val="00365DF6"/>
    <w:rsid w:val="00375954"/>
    <w:rsid w:val="00380B53"/>
    <w:rsid w:val="003A66B0"/>
    <w:rsid w:val="003B3EB6"/>
    <w:rsid w:val="003B502E"/>
    <w:rsid w:val="003D494D"/>
    <w:rsid w:val="003D7110"/>
    <w:rsid w:val="003F2097"/>
    <w:rsid w:val="003F503F"/>
    <w:rsid w:val="004074CB"/>
    <w:rsid w:val="00411BDE"/>
    <w:rsid w:val="00411F6C"/>
    <w:rsid w:val="00415FE5"/>
    <w:rsid w:val="004352DA"/>
    <w:rsid w:val="004373A2"/>
    <w:rsid w:val="004401A3"/>
    <w:rsid w:val="004611DA"/>
    <w:rsid w:val="0046380F"/>
    <w:rsid w:val="0046587E"/>
    <w:rsid w:val="00475CD6"/>
    <w:rsid w:val="00475F77"/>
    <w:rsid w:val="004A76C7"/>
    <w:rsid w:val="004B206F"/>
    <w:rsid w:val="004C698D"/>
    <w:rsid w:val="004D5512"/>
    <w:rsid w:val="004E0D18"/>
    <w:rsid w:val="004E3165"/>
    <w:rsid w:val="00507C2B"/>
    <w:rsid w:val="0052094C"/>
    <w:rsid w:val="00521DA6"/>
    <w:rsid w:val="005612DE"/>
    <w:rsid w:val="00580842"/>
    <w:rsid w:val="005865BE"/>
    <w:rsid w:val="005A4528"/>
    <w:rsid w:val="005A785A"/>
    <w:rsid w:val="005C0F4E"/>
    <w:rsid w:val="005C19ED"/>
    <w:rsid w:val="005E285B"/>
    <w:rsid w:val="005F02EB"/>
    <w:rsid w:val="006344DC"/>
    <w:rsid w:val="00657115"/>
    <w:rsid w:val="00667000"/>
    <w:rsid w:val="006724DB"/>
    <w:rsid w:val="00695930"/>
    <w:rsid w:val="00697B4B"/>
    <w:rsid w:val="006C640A"/>
    <w:rsid w:val="006D2C0D"/>
    <w:rsid w:val="006D3318"/>
    <w:rsid w:val="006E1DC5"/>
    <w:rsid w:val="006E52DB"/>
    <w:rsid w:val="006E762C"/>
    <w:rsid w:val="006F2B9F"/>
    <w:rsid w:val="006F2DEA"/>
    <w:rsid w:val="006F7BBC"/>
    <w:rsid w:val="00700FA5"/>
    <w:rsid w:val="007039B7"/>
    <w:rsid w:val="00710B9D"/>
    <w:rsid w:val="0071178F"/>
    <w:rsid w:val="0071522D"/>
    <w:rsid w:val="00716169"/>
    <w:rsid w:val="00730EDC"/>
    <w:rsid w:val="007323C2"/>
    <w:rsid w:val="00733BBB"/>
    <w:rsid w:val="00775282"/>
    <w:rsid w:val="007823CE"/>
    <w:rsid w:val="00785331"/>
    <w:rsid w:val="007B666D"/>
    <w:rsid w:val="008131D5"/>
    <w:rsid w:val="0082563C"/>
    <w:rsid w:val="0083016E"/>
    <w:rsid w:val="00830564"/>
    <w:rsid w:val="00840DB8"/>
    <w:rsid w:val="0084768B"/>
    <w:rsid w:val="00853B8C"/>
    <w:rsid w:val="008729BE"/>
    <w:rsid w:val="00880D2E"/>
    <w:rsid w:val="008961F5"/>
    <w:rsid w:val="00897ADE"/>
    <w:rsid w:val="008A129A"/>
    <w:rsid w:val="008A16D2"/>
    <w:rsid w:val="008A3587"/>
    <w:rsid w:val="008E33B9"/>
    <w:rsid w:val="008E6EC6"/>
    <w:rsid w:val="008F66A0"/>
    <w:rsid w:val="00916573"/>
    <w:rsid w:val="00922ED2"/>
    <w:rsid w:val="009342F1"/>
    <w:rsid w:val="009435CB"/>
    <w:rsid w:val="00943EA0"/>
    <w:rsid w:val="00954564"/>
    <w:rsid w:val="00956012"/>
    <w:rsid w:val="00956357"/>
    <w:rsid w:val="0096683B"/>
    <w:rsid w:val="009728F0"/>
    <w:rsid w:val="0097341A"/>
    <w:rsid w:val="00982018"/>
    <w:rsid w:val="009A54A4"/>
    <w:rsid w:val="009B424A"/>
    <w:rsid w:val="009D2AD6"/>
    <w:rsid w:val="009E5EFF"/>
    <w:rsid w:val="009F06CE"/>
    <w:rsid w:val="00A02A28"/>
    <w:rsid w:val="00A0324C"/>
    <w:rsid w:val="00A073BF"/>
    <w:rsid w:val="00A17080"/>
    <w:rsid w:val="00A33737"/>
    <w:rsid w:val="00A36B78"/>
    <w:rsid w:val="00A5176E"/>
    <w:rsid w:val="00A523DD"/>
    <w:rsid w:val="00A622BD"/>
    <w:rsid w:val="00A805F8"/>
    <w:rsid w:val="00AA33A1"/>
    <w:rsid w:val="00AD3531"/>
    <w:rsid w:val="00AD4798"/>
    <w:rsid w:val="00AD59CC"/>
    <w:rsid w:val="00AD5FC1"/>
    <w:rsid w:val="00AD61B7"/>
    <w:rsid w:val="00B00301"/>
    <w:rsid w:val="00B02276"/>
    <w:rsid w:val="00B041D1"/>
    <w:rsid w:val="00B108F6"/>
    <w:rsid w:val="00B13DB1"/>
    <w:rsid w:val="00B22BD5"/>
    <w:rsid w:val="00B41310"/>
    <w:rsid w:val="00B45610"/>
    <w:rsid w:val="00B46C75"/>
    <w:rsid w:val="00B5389E"/>
    <w:rsid w:val="00B55422"/>
    <w:rsid w:val="00B60E45"/>
    <w:rsid w:val="00B704B0"/>
    <w:rsid w:val="00B71DB2"/>
    <w:rsid w:val="00B97164"/>
    <w:rsid w:val="00BB44D1"/>
    <w:rsid w:val="00BD3B5A"/>
    <w:rsid w:val="00BD65ED"/>
    <w:rsid w:val="00BE2E61"/>
    <w:rsid w:val="00BF57DB"/>
    <w:rsid w:val="00C1614E"/>
    <w:rsid w:val="00C43C54"/>
    <w:rsid w:val="00C72A78"/>
    <w:rsid w:val="00C9647F"/>
    <w:rsid w:val="00CA4D7B"/>
    <w:rsid w:val="00CB7111"/>
    <w:rsid w:val="00CC1F67"/>
    <w:rsid w:val="00CC4384"/>
    <w:rsid w:val="00CC4863"/>
    <w:rsid w:val="00CD1D54"/>
    <w:rsid w:val="00CD5D81"/>
    <w:rsid w:val="00CF00C8"/>
    <w:rsid w:val="00CF0990"/>
    <w:rsid w:val="00CF61D3"/>
    <w:rsid w:val="00CF78FC"/>
    <w:rsid w:val="00D067B8"/>
    <w:rsid w:val="00D15F4F"/>
    <w:rsid w:val="00D27191"/>
    <w:rsid w:val="00D27317"/>
    <w:rsid w:val="00D30041"/>
    <w:rsid w:val="00D5639C"/>
    <w:rsid w:val="00D807D4"/>
    <w:rsid w:val="00DA4C08"/>
    <w:rsid w:val="00DB7348"/>
    <w:rsid w:val="00DC3BB3"/>
    <w:rsid w:val="00DC78AD"/>
    <w:rsid w:val="00E05BE6"/>
    <w:rsid w:val="00E27E6F"/>
    <w:rsid w:val="00E3071C"/>
    <w:rsid w:val="00E54A8D"/>
    <w:rsid w:val="00E6787C"/>
    <w:rsid w:val="00E81049"/>
    <w:rsid w:val="00EA0D15"/>
    <w:rsid w:val="00EA43E7"/>
    <w:rsid w:val="00EB5488"/>
    <w:rsid w:val="00EF1E7F"/>
    <w:rsid w:val="00F13588"/>
    <w:rsid w:val="00F15894"/>
    <w:rsid w:val="00F17B9D"/>
    <w:rsid w:val="00F17C49"/>
    <w:rsid w:val="00F31466"/>
    <w:rsid w:val="00F33699"/>
    <w:rsid w:val="00F33C1E"/>
    <w:rsid w:val="00F34540"/>
    <w:rsid w:val="00F35498"/>
    <w:rsid w:val="00F41325"/>
    <w:rsid w:val="00F47AB0"/>
    <w:rsid w:val="00F831A5"/>
    <w:rsid w:val="00F94257"/>
    <w:rsid w:val="00F97034"/>
    <w:rsid w:val="00FA7F29"/>
    <w:rsid w:val="00FF1D7A"/>
    <w:rsid w:val="00FF3DA1"/>
    <w:rsid w:val="046D0042"/>
    <w:rsid w:val="051B0EF1"/>
    <w:rsid w:val="06096EEB"/>
    <w:rsid w:val="0DCF5914"/>
    <w:rsid w:val="118860F1"/>
    <w:rsid w:val="144627C7"/>
    <w:rsid w:val="15D81962"/>
    <w:rsid w:val="29276324"/>
    <w:rsid w:val="2AED7D47"/>
    <w:rsid w:val="2F162B9C"/>
    <w:rsid w:val="31A63DE1"/>
    <w:rsid w:val="3A267A2A"/>
    <w:rsid w:val="432B4179"/>
    <w:rsid w:val="47163BC2"/>
    <w:rsid w:val="57996F6A"/>
    <w:rsid w:val="5F362A07"/>
    <w:rsid w:val="60277ADA"/>
    <w:rsid w:val="6D7C432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8">
    <w:name w:val="Date"/>
    <w:basedOn w:val="1"/>
    <w:next w:val="1"/>
    <w:link w:val="26"/>
    <w:qFormat/>
    <w:uiPriority w:val="0"/>
    <w:rPr>
      <w:rFonts w:ascii="Times New Roman" w:hAnsi="Times New Roman" w:eastAsia="黑体" w:cs="Times New Roman"/>
      <w:sz w:val="24"/>
      <w:szCs w:val="20"/>
    </w:rPr>
  </w:style>
  <w:style w:type="paragraph" w:styleId="9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List"/>
    <w:basedOn w:val="1"/>
    <w:qFormat/>
    <w:uiPriority w:val="0"/>
    <w:pPr>
      <w:ind w:left="420" w:hanging="420"/>
    </w:pPr>
    <w:rPr>
      <w:rFonts w:ascii="Times New Roman" w:hAnsi="Times New Roman" w:eastAsia="宋体" w:cs="Times New Roman"/>
      <w:szCs w:val="20"/>
    </w:rPr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character" w:customStyle="1" w:styleId="19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1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字符"/>
    <w:basedOn w:val="17"/>
    <w:link w:val="4"/>
    <w:qFormat/>
    <w:uiPriority w:val="0"/>
    <w:rPr>
      <w:b/>
      <w:bCs/>
      <w:sz w:val="32"/>
      <w:szCs w:val="32"/>
    </w:rPr>
  </w:style>
  <w:style w:type="character" w:customStyle="1" w:styleId="23">
    <w:name w:val="标题 4 字符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1 字符"/>
    <w:basedOn w:val="17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5">
    <w:name w:val="样式4"/>
    <w:basedOn w:val="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6">
    <w:name w:val="日期 字符"/>
    <w:basedOn w:val="17"/>
    <w:link w:val="8"/>
    <w:qFormat/>
    <w:uiPriority w:val="0"/>
    <w:rPr>
      <w:rFonts w:ascii="Times New Roman" w:hAnsi="Times New Roman" w:eastAsia="黑体" w:cs="Times New Roman"/>
      <w:sz w:val="24"/>
      <w:szCs w:val="20"/>
    </w:rPr>
  </w:style>
  <w:style w:type="paragraph" w:customStyle="1" w:styleId="27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28">
    <w:name w:val="abc说明书样式"/>
    <w:qFormat/>
    <w:uiPriority w:val="0"/>
    <w:pPr>
      <w:ind w:firstLine="480"/>
      <w:jc w:val="center"/>
    </w:pPr>
    <w:rPr>
      <w:rFonts w:ascii="Times New Roman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2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1">
    <w:name w:val="批注框文本 字符"/>
    <w:basedOn w:val="17"/>
    <w:link w:val="9"/>
    <w:semiHidden/>
    <w:qFormat/>
    <w:uiPriority w:val="99"/>
    <w:rPr>
      <w:sz w:val="18"/>
      <w:szCs w:val="18"/>
    </w:rPr>
  </w:style>
  <w:style w:type="character" w:customStyle="1" w:styleId="32">
    <w:name w:val="文档结构图 字符"/>
    <w:basedOn w:val="17"/>
    <w:link w:val="6"/>
    <w:semiHidden/>
    <w:qFormat/>
    <w:uiPriority w:val="99"/>
    <w:rPr>
      <w:rFonts w:ascii="宋体" w:eastAsia="宋体"/>
      <w:sz w:val="18"/>
      <w:szCs w:val="18"/>
    </w:rPr>
  </w:style>
  <w:style w:type="paragraph" w:styleId="33">
    <w:name w:val="List Paragraph"/>
    <w:basedOn w:val="1"/>
    <w:qFormat/>
    <w:uiPriority w:val="34"/>
    <w:pPr>
      <w:suppressAutoHyphens/>
      <w:spacing w:after="160" w:line="240" w:lineRule="atLeast"/>
      <w:ind w:firstLine="420" w:firstLineChars="200"/>
    </w:pPr>
    <w:rPr>
      <w:rFonts w:ascii="Calibri" w:hAnsi="Calibri" w:eastAsia="宋体" w:cs="Calibri"/>
      <w:kern w:val="1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/>
    <customShpInfo spid="_x0000_s2052"/>
    <customShpInfo spid="_x0000_s2050"/>
    <customShpInfo spid="_x0000_s2051"/>
    <customShpInfo spid="_x0000_s2049"/>
    <customShpInfo spid="_x0000_s1026"/>
    <customShpInfo spid="_x0000_s1031"/>
    <customShpInfo spid="_x0000_s1030"/>
    <customShpInfo spid="_x0000_s1034"/>
    <customShpInfo spid="_x0000_s1035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37D02E-1F18-4DA4-86D7-D27060457E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920</Words>
  <Characters>5245</Characters>
  <Lines>43</Lines>
  <Paragraphs>12</Paragraphs>
  <TotalTime>9</TotalTime>
  <ScaleCrop>false</ScaleCrop>
  <LinksUpToDate>false</LinksUpToDate>
  <CharactersWithSpaces>6153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2014-12-12T03:25:00Z</dcterms:created>
  <dc:creator>heliang</dc:creator>
  <cp:lastModifiedBy>触碰、纯白</cp:lastModifiedBy>
  <dcterms:modified xsi:type="dcterms:W3CDTF">2021-07-14T02:49:07Z</dcterms:modified>
  <cp:revision>161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615DF26B1E6E450FAFC036E1CC19B098</vt:lpwstr>
  </property>
</Properties>
</file>